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FBE3" w14:textId="41194219" w:rsidR="005D4D79" w:rsidRPr="00682683" w:rsidRDefault="003D1215" w:rsidP="00905500">
      <w:pPr>
        <w:spacing w:line="480" w:lineRule="auto"/>
        <w:jc w:val="center"/>
        <w:rPr>
          <w:rFonts w:ascii="Times New Roman" w:hAnsi="Times New Roman" w:cs="Times New Roman"/>
          <w:b/>
          <w:sz w:val="32"/>
          <w:szCs w:val="32"/>
          <w:u w:val="single"/>
        </w:rPr>
      </w:pPr>
      <w:r w:rsidRPr="00682683">
        <w:rPr>
          <w:rFonts w:ascii="Times New Roman" w:hAnsi="Times New Roman" w:cs="Times New Roman"/>
          <w:b/>
          <w:sz w:val="32"/>
          <w:szCs w:val="32"/>
          <w:u w:val="single"/>
        </w:rPr>
        <w:t xml:space="preserve">The </w:t>
      </w:r>
      <w:r w:rsidR="00E002EE" w:rsidRPr="00682683">
        <w:rPr>
          <w:rFonts w:ascii="Times New Roman" w:hAnsi="Times New Roman" w:cs="Times New Roman"/>
          <w:b/>
          <w:sz w:val="32"/>
          <w:szCs w:val="32"/>
          <w:u w:val="single"/>
        </w:rPr>
        <w:t xml:space="preserve">Effectiveness of </w:t>
      </w:r>
      <w:r w:rsidRPr="00682683">
        <w:rPr>
          <w:rFonts w:ascii="Times New Roman" w:hAnsi="Times New Roman" w:cs="Times New Roman"/>
          <w:b/>
          <w:sz w:val="32"/>
          <w:szCs w:val="32"/>
          <w:u w:val="single"/>
        </w:rPr>
        <w:t>Constitutional Environment</w:t>
      </w:r>
      <w:r w:rsidR="00682683" w:rsidRPr="00682683">
        <w:rPr>
          <w:rFonts w:ascii="Times New Roman" w:hAnsi="Times New Roman" w:cs="Times New Roman"/>
          <w:b/>
          <w:sz w:val="32"/>
          <w:szCs w:val="32"/>
          <w:u w:val="single"/>
        </w:rPr>
        <w:t>al Ri</w:t>
      </w:r>
      <w:r w:rsidR="00E002EE" w:rsidRPr="00682683">
        <w:rPr>
          <w:rFonts w:ascii="Times New Roman" w:hAnsi="Times New Roman" w:cs="Times New Roman"/>
          <w:b/>
          <w:sz w:val="32"/>
          <w:szCs w:val="32"/>
          <w:u w:val="single"/>
        </w:rPr>
        <w:t>ghts</w:t>
      </w:r>
    </w:p>
    <w:p w14:paraId="0079AF0E" w14:textId="77777777" w:rsidR="00682683" w:rsidRDefault="00682683" w:rsidP="00905500">
      <w:pPr>
        <w:spacing w:line="480" w:lineRule="auto"/>
        <w:jc w:val="center"/>
        <w:rPr>
          <w:rFonts w:ascii="Times New Roman" w:hAnsi="Times New Roman" w:cs="Times New Roman"/>
        </w:rPr>
      </w:pPr>
    </w:p>
    <w:p w14:paraId="573D5C6A" w14:textId="297490FF" w:rsidR="00682683" w:rsidRDefault="00682683" w:rsidP="00905500">
      <w:pPr>
        <w:spacing w:line="480" w:lineRule="auto"/>
        <w:jc w:val="center"/>
        <w:rPr>
          <w:rFonts w:ascii="Times New Roman" w:hAnsi="Times New Roman" w:cs="Times New Roman"/>
        </w:rPr>
      </w:pPr>
      <w:r>
        <w:rPr>
          <w:rFonts w:ascii="Times New Roman" w:hAnsi="Times New Roman" w:cs="Times New Roman"/>
        </w:rPr>
        <w:t>Yale UNITAR Workshop</w:t>
      </w:r>
    </w:p>
    <w:p w14:paraId="680F2E6A" w14:textId="77EB3D1B" w:rsidR="00682683" w:rsidRPr="00C30A1D" w:rsidRDefault="00682683" w:rsidP="00905500">
      <w:pPr>
        <w:spacing w:line="480" w:lineRule="auto"/>
        <w:jc w:val="center"/>
        <w:rPr>
          <w:rFonts w:ascii="Times New Roman" w:hAnsi="Times New Roman" w:cs="Times New Roman"/>
        </w:rPr>
      </w:pPr>
      <w:r>
        <w:rPr>
          <w:rFonts w:ascii="Times New Roman" w:hAnsi="Times New Roman" w:cs="Times New Roman"/>
        </w:rPr>
        <w:t>April 26/27, 2013</w:t>
      </w:r>
    </w:p>
    <w:p w14:paraId="74DA0784" w14:textId="77777777" w:rsidR="003D1215" w:rsidRPr="00C30A1D" w:rsidRDefault="003D1215" w:rsidP="00905500">
      <w:pPr>
        <w:spacing w:line="480" w:lineRule="auto"/>
        <w:jc w:val="center"/>
        <w:rPr>
          <w:rFonts w:ascii="Times New Roman" w:hAnsi="Times New Roman" w:cs="Times New Roman"/>
        </w:rPr>
      </w:pPr>
    </w:p>
    <w:p w14:paraId="756AE8C4" w14:textId="77777777" w:rsidR="007124B8" w:rsidRPr="00C30A1D" w:rsidRDefault="007124B8" w:rsidP="00905500">
      <w:pPr>
        <w:spacing w:line="480" w:lineRule="auto"/>
        <w:jc w:val="center"/>
        <w:rPr>
          <w:rFonts w:ascii="Times New Roman" w:hAnsi="Times New Roman" w:cs="Times New Roman"/>
        </w:rPr>
      </w:pPr>
    </w:p>
    <w:p w14:paraId="43ACAFC7" w14:textId="7F8C90E6" w:rsidR="003D1215" w:rsidRDefault="003D1215" w:rsidP="00905500">
      <w:pPr>
        <w:spacing w:line="480" w:lineRule="auto"/>
        <w:jc w:val="center"/>
        <w:rPr>
          <w:rFonts w:ascii="Times New Roman" w:hAnsi="Times New Roman" w:cs="Times New Roman"/>
        </w:rPr>
      </w:pPr>
      <w:r w:rsidRPr="00C30A1D">
        <w:rPr>
          <w:rFonts w:ascii="Times New Roman" w:hAnsi="Times New Roman" w:cs="Times New Roman"/>
        </w:rPr>
        <w:t>Dr. David R. Boyd</w:t>
      </w:r>
    </w:p>
    <w:p w14:paraId="2634479A" w14:textId="3EABB749" w:rsidR="00E002EE" w:rsidRPr="00C30A1D" w:rsidRDefault="00E002EE" w:rsidP="00905500">
      <w:pPr>
        <w:spacing w:line="480" w:lineRule="auto"/>
        <w:jc w:val="center"/>
        <w:rPr>
          <w:rFonts w:ascii="Times New Roman" w:hAnsi="Times New Roman" w:cs="Times New Roman"/>
        </w:rPr>
      </w:pPr>
      <w:r>
        <w:rPr>
          <w:rFonts w:ascii="Times New Roman" w:hAnsi="Times New Roman" w:cs="Times New Roman"/>
        </w:rPr>
        <w:t>Assistant Professor, University of Victoria</w:t>
      </w:r>
    </w:p>
    <w:p w14:paraId="52E03CE2" w14:textId="63F5A141" w:rsidR="003D1215" w:rsidRPr="00C30A1D" w:rsidRDefault="003D1215" w:rsidP="00905500">
      <w:pPr>
        <w:spacing w:line="480" w:lineRule="auto"/>
        <w:jc w:val="center"/>
        <w:rPr>
          <w:rFonts w:ascii="Times New Roman" w:hAnsi="Times New Roman" w:cs="Times New Roman"/>
        </w:rPr>
      </w:pPr>
      <w:r w:rsidRPr="00C30A1D">
        <w:rPr>
          <w:rFonts w:ascii="Times New Roman" w:hAnsi="Times New Roman" w:cs="Times New Roman"/>
        </w:rPr>
        <w:t>Adjunct Professor, Simon Fraser University</w:t>
      </w:r>
    </w:p>
    <w:p w14:paraId="3465020B" w14:textId="1923B5C9" w:rsidR="003D1215" w:rsidRPr="00C30A1D" w:rsidRDefault="003D1215" w:rsidP="00905500">
      <w:pPr>
        <w:spacing w:line="480" w:lineRule="auto"/>
        <w:jc w:val="center"/>
        <w:rPr>
          <w:rFonts w:ascii="Times New Roman" w:hAnsi="Times New Roman" w:cs="Times New Roman"/>
        </w:rPr>
      </w:pPr>
      <w:r w:rsidRPr="00C30A1D">
        <w:rPr>
          <w:rFonts w:ascii="Times New Roman" w:hAnsi="Times New Roman" w:cs="Times New Roman"/>
        </w:rPr>
        <w:t xml:space="preserve">Email: </w:t>
      </w:r>
      <w:hyperlink r:id="rId7" w:history="1">
        <w:r w:rsidRPr="00C30A1D">
          <w:rPr>
            <w:rStyle w:val="Hyperlink"/>
            <w:rFonts w:ascii="Times New Roman" w:hAnsi="Times New Roman" w:cs="Times New Roman"/>
          </w:rPr>
          <w:t>drboyd@uvic.ca</w:t>
        </w:r>
      </w:hyperlink>
    </w:p>
    <w:p w14:paraId="45F787BF" w14:textId="77777777" w:rsidR="003D1215" w:rsidRPr="00C30A1D" w:rsidRDefault="003D1215" w:rsidP="00905500">
      <w:pPr>
        <w:spacing w:line="480" w:lineRule="auto"/>
        <w:rPr>
          <w:rFonts w:ascii="Times New Roman" w:hAnsi="Times New Roman" w:cs="Times New Roman"/>
        </w:rPr>
      </w:pPr>
    </w:p>
    <w:p w14:paraId="2F90A7C7" w14:textId="77777777" w:rsidR="00905500" w:rsidRDefault="00905500" w:rsidP="00905500">
      <w:pPr>
        <w:spacing w:line="480" w:lineRule="auto"/>
        <w:rPr>
          <w:rFonts w:ascii="Times New Roman" w:hAnsi="Times New Roman" w:cs="Times New Roman"/>
        </w:rPr>
      </w:pPr>
      <w:r>
        <w:rPr>
          <w:rFonts w:ascii="Times New Roman" w:hAnsi="Times New Roman" w:cs="Times New Roman"/>
        </w:rPr>
        <w:br w:type="page"/>
      </w:r>
    </w:p>
    <w:p w14:paraId="0A01ACAD" w14:textId="5CA34B47" w:rsidR="003D1215" w:rsidRPr="00C30A1D" w:rsidRDefault="003D1215" w:rsidP="00905500">
      <w:pPr>
        <w:spacing w:line="480" w:lineRule="auto"/>
        <w:rPr>
          <w:rFonts w:ascii="Times New Roman" w:hAnsi="Times New Roman" w:cs="Times New Roman"/>
        </w:rPr>
      </w:pPr>
      <w:r w:rsidRPr="00C30A1D">
        <w:rPr>
          <w:rFonts w:ascii="Times New Roman" w:hAnsi="Times New Roman" w:cs="Times New Roman"/>
        </w:rPr>
        <w:lastRenderedPageBreak/>
        <w:t xml:space="preserve">Fifty years ago, the </w:t>
      </w:r>
      <w:r w:rsidR="00F00721">
        <w:rPr>
          <w:rFonts w:ascii="Times New Roman" w:hAnsi="Times New Roman" w:cs="Times New Roman"/>
        </w:rPr>
        <w:t xml:space="preserve">concept of a </w:t>
      </w:r>
      <w:r w:rsidR="00CB6558">
        <w:rPr>
          <w:rFonts w:ascii="Times New Roman" w:hAnsi="Times New Roman" w:cs="Times New Roman"/>
        </w:rPr>
        <w:t xml:space="preserve">human </w:t>
      </w:r>
      <w:r w:rsidRPr="00C30A1D">
        <w:rPr>
          <w:rFonts w:ascii="Times New Roman" w:hAnsi="Times New Roman" w:cs="Times New Roman"/>
        </w:rPr>
        <w:t xml:space="preserve">right to a healthy environment was </w:t>
      </w:r>
      <w:r w:rsidR="007124B8" w:rsidRPr="00C30A1D">
        <w:rPr>
          <w:rFonts w:ascii="Times New Roman" w:hAnsi="Times New Roman" w:cs="Times New Roman"/>
        </w:rPr>
        <w:t xml:space="preserve">viewed as </w:t>
      </w:r>
      <w:r w:rsidRPr="00C30A1D">
        <w:rPr>
          <w:rFonts w:ascii="Times New Roman" w:hAnsi="Times New Roman" w:cs="Times New Roman"/>
        </w:rPr>
        <w:t>a novel</w:t>
      </w:r>
      <w:r w:rsidR="007124B8" w:rsidRPr="00C30A1D">
        <w:rPr>
          <w:rFonts w:ascii="Times New Roman" w:hAnsi="Times New Roman" w:cs="Times New Roman"/>
        </w:rPr>
        <w:t>, even radical,</w:t>
      </w:r>
      <w:r w:rsidRPr="00C30A1D">
        <w:rPr>
          <w:rFonts w:ascii="Times New Roman" w:hAnsi="Times New Roman" w:cs="Times New Roman"/>
        </w:rPr>
        <w:t xml:space="preserve"> idea. Today it is widely </w:t>
      </w:r>
      <w:r w:rsidR="007124B8" w:rsidRPr="00C30A1D">
        <w:rPr>
          <w:rFonts w:ascii="Times New Roman" w:hAnsi="Times New Roman" w:cs="Times New Roman"/>
        </w:rPr>
        <w:t>recognized in international law and</w:t>
      </w:r>
      <w:r w:rsidRPr="00C30A1D">
        <w:rPr>
          <w:rFonts w:ascii="Times New Roman" w:hAnsi="Times New Roman" w:cs="Times New Roman"/>
        </w:rPr>
        <w:t xml:space="preserve"> endorsed by an overwhelming proportion of countries. Even more importantly, </w:t>
      </w:r>
      <w:r w:rsidR="00477E9C">
        <w:rPr>
          <w:rFonts w:ascii="Times New Roman" w:hAnsi="Times New Roman" w:cs="Times New Roman"/>
        </w:rPr>
        <w:t>despite their</w:t>
      </w:r>
      <w:r w:rsidR="007124B8" w:rsidRPr="00C30A1D">
        <w:rPr>
          <w:rFonts w:ascii="Times New Roman" w:hAnsi="Times New Roman" w:cs="Times New Roman"/>
        </w:rPr>
        <w:t xml:space="preserve"> recent vintage, environmental rights are</w:t>
      </w:r>
      <w:r w:rsidRPr="00C30A1D">
        <w:rPr>
          <w:rFonts w:ascii="Times New Roman" w:hAnsi="Times New Roman" w:cs="Times New Roman"/>
        </w:rPr>
        <w:t xml:space="preserve"> included in more than ninety national constitutions. These provisions are having a remarkable impact, ranging from stronger environmental laws </w:t>
      </w:r>
      <w:r w:rsidR="00CB6558">
        <w:rPr>
          <w:rFonts w:ascii="Times New Roman" w:hAnsi="Times New Roman" w:cs="Times New Roman"/>
        </w:rPr>
        <w:t xml:space="preserve">and landmark court decisions </w:t>
      </w:r>
      <w:r w:rsidRPr="00C30A1D">
        <w:rPr>
          <w:rFonts w:ascii="Times New Roman" w:hAnsi="Times New Roman" w:cs="Times New Roman"/>
        </w:rPr>
        <w:t xml:space="preserve">to the </w:t>
      </w:r>
      <w:r w:rsidR="00CB6558">
        <w:rPr>
          <w:rFonts w:ascii="Times New Roman" w:hAnsi="Times New Roman" w:cs="Times New Roman"/>
        </w:rPr>
        <w:t xml:space="preserve">cleanup of pollution hotspots and the </w:t>
      </w:r>
      <w:r w:rsidRPr="00C30A1D">
        <w:rPr>
          <w:rFonts w:ascii="Times New Roman" w:hAnsi="Times New Roman" w:cs="Times New Roman"/>
        </w:rPr>
        <w:t>provision of sa</w:t>
      </w:r>
      <w:r w:rsidR="00477E9C">
        <w:rPr>
          <w:rFonts w:ascii="Times New Roman" w:hAnsi="Times New Roman" w:cs="Times New Roman"/>
        </w:rPr>
        <w:t>fe drinking water</w:t>
      </w:r>
      <w:r w:rsidRPr="00C30A1D">
        <w:rPr>
          <w:rFonts w:ascii="Times New Roman" w:hAnsi="Times New Roman" w:cs="Times New Roman"/>
        </w:rPr>
        <w:t>.</w:t>
      </w:r>
      <w:r w:rsidR="00C833FF">
        <w:rPr>
          <w:rStyle w:val="EndnoteReference"/>
          <w:rFonts w:ascii="Times New Roman" w:hAnsi="Times New Roman" w:cs="Times New Roman"/>
        </w:rPr>
        <w:endnoteReference w:id="1"/>
      </w:r>
    </w:p>
    <w:p w14:paraId="1126D5FE" w14:textId="77777777" w:rsidR="003D1215" w:rsidRPr="00C30A1D" w:rsidRDefault="003D1215" w:rsidP="00905500">
      <w:pPr>
        <w:spacing w:line="480" w:lineRule="auto"/>
        <w:rPr>
          <w:rFonts w:ascii="Times New Roman" w:hAnsi="Times New Roman" w:cs="Times New Roman"/>
        </w:rPr>
      </w:pPr>
    </w:p>
    <w:p w14:paraId="46D5A8A8" w14:textId="6D63840E" w:rsidR="007124B8" w:rsidRPr="00C30A1D" w:rsidRDefault="007124B8" w:rsidP="00905500">
      <w:pPr>
        <w:spacing w:line="480" w:lineRule="auto"/>
        <w:rPr>
          <w:rFonts w:ascii="Times New Roman" w:hAnsi="Times New Roman" w:cs="Times New Roman"/>
        </w:rPr>
      </w:pPr>
      <w:r w:rsidRPr="00C30A1D">
        <w:rPr>
          <w:rFonts w:ascii="Times New Roman" w:hAnsi="Times New Roman" w:cs="Times New Roman"/>
        </w:rPr>
        <w:t>Environmental rights and responsibilities have been a cornerstone of Indigenous legal systems for millennia.</w:t>
      </w:r>
      <w:r w:rsidRPr="00C30A1D">
        <w:rPr>
          <w:rStyle w:val="EndnoteReference"/>
          <w:rFonts w:ascii="Times New Roman" w:hAnsi="Times New Roman" w:cs="Times New Roman"/>
        </w:rPr>
        <w:endnoteReference w:id="2"/>
      </w:r>
      <w:r w:rsidRPr="00C30A1D">
        <w:rPr>
          <w:rFonts w:ascii="Times New Roman" w:hAnsi="Times New Roman" w:cs="Times New Roman"/>
        </w:rPr>
        <w:t xml:space="preserve"> Yet the right to a healthy environment is not found </w:t>
      </w:r>
      <w:r w:rsidR="00CB6558">
        <w:rPr>
          <w:rFonts w:ascii="Times New Roman" w:hAnsi="Times New Roman" w:cs="Times New Roman"/>
        </w:rPr>
        <w:t>in pioneering human rights doc</w:t>
      </w:r>
      <w:r w:rsidRPr="00C30A1D">
        <w:rPr>
          <w:rFonts w:ascii="Times New Roman" w:hAnsi="Times New Roman" w:cs="Times New Roman"/>
        </w:rPr>
        <w:t xml:space="preserve">uments such as the </w:t>
      </w:r>
      <w:r w:rsidRPr="00C30A1D">
        <w:rPr>
          <w:rFonts w:ascii="Times New Roman" w:hAnsi="Times New Roman" w:cs="Times New Roman"/>
          <w:i/>
        </w:rPr>
        <w:t>Universal Declaration of Human Rights</w:t>
      </w:r>
      <w:r w:rsidRPr="00C30A1D">
        <w:rPr>
          <w:rFonts w:ascii="Times New Roman" w:hAnsi="Times New Roman" w:cs="Times New Roman"/>
        </w:rPr>
        <w:t xml:space="preserve"> (1948), the </w:t>
      </w:r>
      <w:r w:rsidRPr="00C30A1D">
        <w:rPr>
          <w:rFonts w:ascii="Times New Roman" w:hAnsi="Times New Roman" w:cs="Times New Roman"/>
          <w:i/>
        </w:rPr>
        <w:t>International Covenant on Civil and Political Rights</w:t>
      </w:r>
      <w:r w:rsidRPr="00C30A1D">
        <w:rPr>
          <w:rFonts w:ascii="Times New Roman" w:hAnsi="Times New Roman" w:cs="Times New Roman"/>
        </w:rPr>
        <w:t xml:space="preserve"> (1966), or the </w:t>
      </w:r>
      <w:r w:rsidRPr="00C30A1D">
        <w:rPr>
          <w:rFonts w:ascii="Times New Roman" w:hAnsi="Times New Roman" w:cs="Times New Roman"/>
          <w:i/>
        </w:rPr>
        <w:t>International Covenant on Economic, Social, and Cultural Rights</w:t>
      </w:r>
      <w:r w:rsidRPr="00C30A1D">
        <w:rPr>
          <w:rFonts w:ascii="Times New Roman" w:hAnsi="Times New Roman" w:cs="Times New Roman"/>
        </w:rPr>
        <w:t xml:space="preserve"> (1966). Society’s awareness of the magnitude, pace, and adverse consequences of environmental degradation was not sufficiently advanced during the era when these agreements were drafted to warr</w:t>
      </w:r>
      <w:r w:rsidR="00477E9C">
        <w:rPr>
          <w:rFonts w:ascii="Times New Roman" w:hAnsi="Times New Roman" w:cs="Times New Roman"/>
        </w:rPr>
        <w:t>ant the inclusion of ecologic</w:t>
      </w:r>
      <w:r w:rsidRPr="00C30A1D">
        <w:rPr>
          <w:rFonts w:ascii="Times New Roman" w:hAnsi="Times New Roman" w:cs="Times New Roman"/>
        </w:rPr>
        <w:t>al concerns.</w:t>
      </w:r>
    </w:p>
    <w:p w14:paraId="40603B74" w14:textId="77777777" w:rsidR="007124B8" w:rsidRPr="00C30A1D" w:rsidRDefault="007124B8" w:rsidP="00905500">
      <w:pPr>
        <w:spacing w:line="480" w:lineRule="auto"/>
        <w:rPr>
          <w:rFonts w:ascii="Times New Roman" w:hAnsi="Times New Roman" w:cs="Times New Roman"/>
        </w:rPr>
      </w:pPr>
    </w:p>
    <w:p w14:paraId="2B8708C7" w14:textId="2D18E370" w:rsidR="00342C9F" w:rsidRPr="00C30A1D" w:rsidRDefault="00342C9F" w:rsidP="00905500">
      <w:pPr>
        <w:spacing w:line="480" w:lineRule="auto"/>
        <w:rPr>
          <w:rFonts w:ascii="Times New Roman" w:hAnsi="Times New Roman" w:cs="Times New Roman"/>
        </w:rPr>
      </w:pPr>
      <w:r w:rsidRPr="00C30A1D">
        <w:rPr>
          <w:rFonts w:ascii="Times New Roman" w:hAnsi="Times New Roman" w:cs="Times New Roman"/>
        </w:rPr>
        <w:t>The first written suggestion</w:t>
      </w:r>
      <w:r w:rsidR="005A2DEB">
        <w:rPr>
          <w:rFonts w:ascii="Times New Roman" w:hAnsi="Times New Roman" w:cs="Times New Roman"/>
        </w:rPr>
        <w:t xml:space="preserve"> that there should be a</w:t>
      </w:r>
      <w:r w:rsidRPr="00C30A1D">
        <w:rPr>
          <w:rFonts w:ascii="Times New Roman" w:hAnsi="Times New Roman" w:cs="Times New Roman"/>
        </w:rPr>
        <w:t xml:space="preserve"> human right to a healthy environment came from Rachel Carson in </w:t>
      </w:r>
      <w:r w:rsidR="00477E9C" w:rsidRPr="00477E9C">
        <w:rPr>
          <w:rFonts w:ascii="Times New Roman" w:hAnsi="Times New Roman" w:cs="Times New Roman"/>
          <w:i/>
        </w:rPr>
        <w:t>Silent Spring</w:t>
      </w:r>
      <w:r w:rsidR="00477E9C">
        <w:rPr>
          <w:rFonts w:ascii="Times New Roman" w:hAnsi="Times New Roman" w:cs="Times New Roman"/>
        </w:rPr>
        <w:t xml:space="preserve">, published in </w:t>
      </w:r>
      <w:r w:rsidRPr="00C30A1D">
        <w:rPr>
          <w:rFonts w:ascii="Times New Roman" w:hAnsi="Times New Roman" w:cs="Times New Roman"/>
        </w:rPr>
        <w:t xml:space="preserve">1962: </w:t>
      </w:r>
    </w:p>
    <w:p w14:paraId="76687AA7" w14:textId="2020004C" w:rsidR="00342C9F" w:rsidRPr="00C30A1D" w:rsidRDefault="00342C9F" w:rsidP="00905500">
      <w:pPr>
        <w:spacing w:line="480" w:lineRule="auto"/>
        <w:ind w:left="720"/>
        <w:rPr>
          <w:rFonts w:ascii="Times New Roman" w:hAnsi="Times New Roman" w:cs="Times New Roman"/>
        </w:rPr>
      </w:pPr>
      <w:r w:rsidRPr="00C30A1D">
        <w:rPr>
          <w:rFonts w:ascii="Times New Roman" w:hAnsi="Times New Roman" w:cs="Times New Roman"/>
        </w:rPr>
        <w:t>If the Bill of Rights contains no guarantees that a citizen shall be secure against lethal poisons distributed either by private individuals or by public officials, it is surely only because our forefathers, despite their considerable wisdom and foresight, could conceive of no such problem.</w:t>
      </w:r>
      <w:r w:rsidR="00FE1D49">
        <w:rPr>
          <w:rStyle w:val="EndnoteReference"/>
          <w:rFonts w:ascii="Times New Roman" w:hAnsi="Times New Roman" w:cs="Times New Roman"/>
        </w:rPr>
        <w:endnoteReference w:id="3"/>
      </w:r>
    </w:p>
    <w:p w14:paraId="213659FF" w14:textId="77777777" w:rsidR="00342C9F" w:rsidRPr="00C30A1D" w:rsidRDefault="00342C9F" w:rsidP="00905500">
      <w:pPr>
        <w:spacing w:line="480" w:lineRule="auto"/>
        <w:rPr>
          <w:rFonts w:ascii="Times New Roman" w:hAnsi="Times New Roman" w:cs="Times New Roman"/>
        </w:rPr>
      </w:pPr>
    </w:p>
    <w:p w14:paraId="3D2752E5" w14:textId="77777777" w:rsidR="00342C9F" w:rsidRPr="00C30A1D" w:rsidRDefault="00342C9F" w:rsidP="00905500">
      <w:pPr>
        <w:spacing w:line="480" w:lineRule="auto"/>
        <w:rPr>
          <w:rFonts w:ascii="Times New Roman" w:hAnsi="Times New Roman" w:cs="Times New Roman"/>
        </w:rPr>
      </w:pPr>
      <w:r w:rsidRPr="00C30A1D">
        <w:rPr>
          <w:rFonts w:ascii="Times New Roman" w:hAnsi="Times New Roman" w:cs="Times New Roman"/>
        </w:rPr>
        <w:t>Similarly, in her final public speech before dying of cancer, Carson testified before President Kennedy’s Scientific Advisory Committee, urging it to consider</w:t>
      </w:r>
    </w:p>
    <w:p w14:paraId="28A3EB11" w14:textId="21EF45A9" w:rsidR="00342C9F" w:rsidRPr="00C30A1D" w:rsidRDefault="00342C9F" w:rsidP="00905500">
      <w:pPr>
        <w:spacing w:line="480" w:lineRule="auto"/>
        <w:ind w:left="720"/>
        <w:rPr>
          <w:rFonts w:ascii="Times New Roman" w:hAnsi="Times New Roman" w:cs="Times New Roman"/>
        </w:rPr>
      </w:pPr>
      <w:proofErr w:type="gramStart"/>
      <w:r w:rsidRPr="00C30A1D">
        <w:rPr>
          <w:rFonts w:ascii="Times New Roman" w:hAnsi="Times New Roman" w:cs="Times New Roman"/>
        </w:rPr>
        <w:t>a</w:t>
      </w:r>
      <w:proofErr w:type="gramEnd"/>
      <w:r w:rsidRPr="00C30A1D">
        <w:rPr>
          <w:rFonts w:ascii="Times New Roman" w:hAnsi="Times New Roman" w:cs="Times New Roman"/>
        </w:rPr>
        <w:t xml:space="preserve"> much neglected problem, that of the right of the citizen to be secure in his own home against the intrusion of poisons applied by other persons. I speak not as a lawyer but as a biologist and as a human being, but I strongly feel that this is or ought to be one of the basic human rights.</w:t>
      </w:r>
      <w:r w:rsidR="00FE1D49">
        <w:rPr>
          <w:rStyle w:val="EndnoteReference"/>
          <w:rFonts w:ascii="Times New Roman" w:hAnsi="Times New Roman" w:cs="Times New Roman"/>
        </w:rPr>
        <w:endnoteReference w:id="4"/>
      </w:r>
    </w:p>
    <w:p w14:paraId="337DB6C8" w14:textId="77777777" w:rsidR="00342C9F" w:rsidRPr="00C30A1D" w:rsidRDefault="00342C9F" w:rsidP="00905500">
      <w:pPr>
        <w:spacing w:line="480" w:lineRule="auto"/>
        <w:rPr>
          <w:rFonts w:ascii="Times New Roman" w:hAnsi="Times New Roman" w:cs="Times New Roman"/>
        </w:rPr>
      </w:pPr>
    </w:p>
    <w:p w14:paraId="78D9D4B2" w14:textId="7FFB22BF" w:rsidR="006D2C02" w:rsidRPr="00C30A1D" w:rsidRDefault="006D2C02" w:rsidP="00905500">
      <w:pPr>
        <w:spacing w:line="480" w:lineRule="auto"/>
        <w:rPr>
          <w:rFonts w:ascii="Times New Roman" w:hAnsi="Times New Roman" w:cs="Times New Roman"/>
        </w:rPr>
      </w:pPr>
      <w:r w:rsidRPr="00C30A1D">
        <w:rPr>
          <w:rFonts w:ascii="Times New Roman" w:hAnsi="Times New Roman" w:cs="Times New Roman"/>
        </w:rPr>
        <w:t xml:space="preserve">The first formal recognition of the right to a healthy environment came in the </w:t>
      </w:r>
      <w:r w:rsidRPr="00477E9C">
        <w:rPr>
          <w:rFonts w:ascii="Times New Roman" w:hAnsi="Times New Roman" w:cs="Times New Roman"/>
          <w:i/>
        </w:rPr>
        <w:t>Stockholm Declaration</w:t>
      </w:r>
      <w:r w:rsidRPr="00C30A1D">
        <w:rPr>
          <w:rFonts w:ascii="Times New Roman" w:hAnsi="Times New Roman" w:cs="Times New Roman"/>
        </w:rPr>
        <w:t>, which emerged from the pioneerin</w:t>
      </w:r>
      <w:r w:rsidR="005A2DEB">
        <w:rPr>
          <w:rFonts w:ascii="Times New Roman" w:hAnsi="Times New Roman" w:cs="Times New Roman"/>
        </w:rPr>
        <w:t>g global eco-</w:t>
      </w:r>
      <w:r w:rsidRPr="00C30A1D">
        <w:rPr>
          <w:rFonts w:ascii="Times New Roman" w:hAnsi="Times New Roman" w:cs="Times New Roman"/>
        </w:rPr>
        <w:t>summit in 1972:</w:t>
      </w:r>
    </w:p>
    <w:p w14:paraId="57C199CA" w14:textId="3079A4F5" w:rsidR="006D2C02" w:rsidRPr="00C30A1D" w:rsidRDefault="006D2C02" w:rsidP="00905500">
      <w:pPr>
        <w:spacing w:line="480" w:lineRule="auto"/>
        <w:ind w:left="720"/>
        <w:rPr>
          <w:rFonts w:ascii="Times New Roman" w:hAnsi="Times New Roman" w:cs="Times New Roman"/>
        </w:rPr>
      </w:pPr>
      <w:r w:rsidRPr="00C30A1D">
        <w:rPr>
          <w:rFonts w:ascii="Times New Roman" w:hAnsi="Times New Roman" w:cs="Times New Roman"/>
        </w:rPr>
        <w:t xml:space="preserve">Man has the fundamental right to freedom, equality and adequate conditions of life, in an environment of a quality that permits a life of dignity and </w:t>
      </w:r>
      <w:proofErr w:type="gramStart"/>
      <w:r w:rsidRPr="00C30A1D">
        <w:rPr>
          <w:rFonts w:ascii="Times New Roman" w:hAnsi="Times New Roman" w:cs="Times New Roman"/>
        </w:rPr>
        <w:t>well-being</w:t>
      </w:r>
      <w:proofErr w:type="gramEnd"/>
      <w:r w:rsidRPr="00C30A1D">
        <w:rPr>
          <w:rFonts w:ascii="Times New Roman" w:hAnsi="Times New Roman" w:cs="Times New Roman"/>
        </w:rPr>
        <w:t>, and he bears a solemn responsibility to protect and improve the environment for present and future generations.</w:t>
      </w:r>
      <w:r w:rsidR="00FE1D49">
        <w:rPr>
          <w:rStyle w:val="EndnoteReference"/>
          <w:rFonts w:ascii="Times New Roman" w:hAnsi="Times New Roman" w:cs="Times New Roman"/>
        </w:rPr>
        <w:endnoteReference w:id="5"/>
      </w:r>
    </w:p>
    <w:p w14:paraId="1CD0EBAE" w14:textId="77777777" w:rsidR="000C13F0" w:rsidRDefault="000C13F0" w:rsidP="00905500">
      <w:pPr>
        <w:spacing w:line="480" w:lineRule="auto"/>
        <w:rPr>
          <w:rFonts w:ascii="Times New Roman" w:hAnsi="Times New Roman" w:cs="Times New Roman"/>
        </w:rPr>
      </w:pPr>
    </w:p>
    <w:p w14:paraId="3935AE3A" w14:textId="080EE9F4" w:rsidR="006D2C02" w:rsidRPr="00C30A1D" w:rsidRDefault="000C13F0" w:rsidP="00905500">
      <w:pPr>
        <w:spacing w:line="480" w:lineRule="auto"/>
        <w:rPr>
          <w:rFonts w:ascii="Times New Roman" w:hAnsi="Times New Roman" w:cs="Times New Roman"/>
        </w:rPr>
      </w:pPr>
      <w:r>
        <w:rPr>
          <w:rFonts w:ascii="Times New Roman" w:hAnsi="Times New Roman" w:cs="Times New Roman"/>
        </w:rPr>
        <w:t xml:space="preserve">In the four decades since the </w:t>
      </w:r>
      <w:r w:rsidRPr="00477E9C">
        <w:rPr>
          <w:rFonts w:ascii="Times New Roman" w:hAnsi="Times New Roman" w:cs="Times New Roman"/>
          <w:i/>
        </w:rPr>
        <w:t>Stockholm Declaration</w:t>
      </w:r>
      <w:r>
        <w:rPr>
          <w:rFonts w:ascii="Times New Roman" w:hAnsi="Times New Roman" w:cs="Times New Roman"/>
        </w:rPr>
        <w:t xml:space="preserve">, the right to a healthy environment rapidly </w:t>
      </w:r>
      <w:r w:rsidR="00477E9C">
        <w:rPr>
          <w:rFonts w:ascii="Times New Roman" w:hAnsi="Times New Roman" w:cs="Times New Roman"/>
        </w:rPr>
        <w:t>migrated</w:t>
      </w:r>
      <w:r>
        <w:rPr>
          <w:rFonts w:ascii="Times New Roman" w:hAnsi="Times New Roman" w:cs="Times New Roman"/>
        </w:rPr>
        <w:t xml:space="preserve"> around the globe. </w:t>
      </w:r>
      <w:r w:rsidR="00682683">
        <w:rPr>
          <w:rFonts w:ascii="Times New Roman" w:hAnsi="Times New Roman" w:cs="Times New Roman"/>
        </w:rPr>
        <w:t>As of 2013, 182</w:t>
      </w:r>
      <w:r w:rsidR="009E09E9" w:rsidRPr="00C30A1D">
        <w:rPr>
          <w:rFonts w:ascii="Times New Roman" w:hAnsi="Times New Roman" w:cs="Times New Roman"/>
        </w:rPr>
        <w:t xml:space="preserve"> of the world’s 193 UN member nations recognize </w:t>
      </w:r>
      <w:r>
        <w:rPr>
          <w:rFonts w:ascii="Times New Roman" w:hAnsi="Times New Roman" w:cs="Times New Roman"/>
        </w:rPr>
        <w:t>this right</w:t>
      </w:r>
      <w:r w:rsidR="009E09E9" w:rsidRPr="00C30A1D">
        <w:rPr>
          <w:rFonts w:ascii="Times New Roman" w:hAnsi="Times New Roman" w:cs="Times New Roman"/>
        </w:rPr>
        <w:t xml:space="preserve">, either through </w:t>
      </w:r>
      <w:r w:rsidR="00477E9C">
        <w:rPr>
          <w:rFonts w:ascii="Times New Roman" w:hAnsi="Times New Roman" w:cs="Times New Roman"/>
        </w:rPr>
        <w:t xml:space="preserve">their </w:t>
      </w:r>
      <w:r w:rsidR="00477E9C" w:rsidRPr="00C30A1D">
        <w:rPr>
          <w:rFonts w:ascii="Times New Roman" w:hAnsi="Times New Roman" w:cs="Times New Roman"/>
        </w:rPr>
        <w:t>c</w:t>
      </w:r>
      <w:r w:rsidR="00477E9C">
        <w:rPr>
          <w:rFonts w:ascii="Times New Roman" w:hAnsi="Times New Roman" w:cs="Times New Roman"/>
        </w:rPr>
        <w:t xml:space="preserve">onstitution, </w:t>
      </w:r>
      <w:r w:rsidR="00477E9C" w:rsidRPr="00C30A1D">
        <w:rPr>
          <w:rFonts w:ascii="Times New Roman" w:hAnsi="Times New Roman" w:cs="Times New Roman"/>
        </w:rPr>
        <w:t>environmental legislation</w:t>
      </w:r>
      <w:r w:rsidR="00477E9C">
        <w:rPr>
          <w:rFonts w:ascii="Times New Roman" w:hAnsi="Times New Roman" w:cs="Times New Roman"/>
        </w:rPr>
        <w:t>, court decisions, or</w:t>
      </w:r>
      <w:r w:rsidR="00477E9C" w:rsidRPr="00C30A1D">
        <w:rPr>
          <w:rFonts w:ascii="Times New Roman" w:hAnsi="Times New Roman" w:cs="Times New Roman"/>
        </w:rPr>
        <w:t xml:space="preserve"> </w:t>
      </w:r>
      <w:r w:rsidR="009E09E9" w:rsidRPr="00C30A1D">
        <w:rPr>
          <w:rFonts w:ascii="Times New Roman" w:hAnsi="Times New Roman" w:cs="Times New Roman"/>
        </w:rPr>
        <w:t>ratificatio</w:t>
      </w:r>
      <w:r w:rsidR="00477E9C">
        <w:rPr>
          <w:rFonts w:ascii="Times New Roman" w:hAnsi="Times New Roman" w:cs="Times New Roman"/>
        </w:rPr>
        <w:t>n of an international agreement</w:t>
      </w:r>
      <w:bookmarkStart w:id="0" w:name="_GoBack"/>
      <w:bookmarkEnd w:id="0"/>
      <w:r w:rsidR="009E09E9" w:rsidRPr="00C30A1D">
        <w:rPr>
          <w:rFonts w:ascii="Times New Roman" w:hAnsi="Times New Roman" w:cs="Times New Roman"/>
        </w:rPr>
        <w:t xml:space="preserve">. The only remaining holdouts are the US, Canada, </w:t>
      </w:r>
      <w:r w:rsidR="00CB6558">
        <w:rPr>
          <w:rFonts w:ascii="Times New Roman" w:hAnsi="Times New Roman" w:cs="Times New Roman"/>
        </w:rPr>
        <w:t>Japan, Australia,</w:t>
      </w:r>
      <w:r w:rsidR="00CB6558" w:rsidRPr="00C30A1D">
        <w:rPr>
          <w:rFonts w:ascii="Times New Roman" w:hAnsi="Times New Roman" w:cs="Times New Roman"/>
        </w:rPr>
        <w:t xml:space="preserve"> New Zealand</w:t>
      </w:r>
      <w:r w:rsidR="00CB6558">
        <w:rPr>
          <w:rFonts w:ascii="Times New Roman" w:hAnsi="Times New Roman" w:cs="Times New Roman"/>
        </w:rPr>
        <w:t>, China,</w:t>
      </w:r>
      <w:r w:rsidR="00CB6558" w:rsidRPr="00C30A1D">
        <w:rPr>
          <w:rFonts w:ascii="Times New Roman" w:hAnsi="Times New Roman" w:cs="Times New Roman"/>
        </w:rPr>
        <w:t xml:space="preserve"> </w:t>
      </w:r>
      <w:r w:rsidR="009E09E9" w:rsidRPr="00C30A1D">
        <w:rPr>
          <w:rFonts w:ascii="Times New Roman" w:hAnsi="Times New Roman" w:cs="Times New Roman"/>
        </w:rPr>
        <w:t xml:space="preserve">Oman, Afghanistan, Kuwait, </w:t>
      </w:r>
      <w:r w:rsidR="00A05480" w:rsidRPr="00C30A1D">
        <w:rPr>
          <w:rFonts w:ascii="Times New Roman" w:hAnsi="Times New Roman" w:cs="Times New Roman"/>
        </w:rPr>
        <w:t xml:space="preserve">Lebanon, </w:t>
      </w:r>
      <w:r w:rsidR="00682683">
        <w:rPr>
          <w:rFonts w:ascii="Times New Roman" w:hAnsi="Times New Roman" w:cs="Times New Roman"/>
        </w:rPr>
        <w:t>and North Korea</w:t>
      </w:r>
      <w:r w:rsidR="00A05480" w:rsidRPr="00C30A1D">
        <w:rPr>
          <w:rFonts w:ascii="Times New Roman" w:hAnsi="Times New Roman" w:cs="Times New Roman"/>
        </w:rPr>
        <w:t xml:space="preserve">. Even among these laggards, </w:t>
      </w:r>
      <w:r w:rsidR="00477E9C">
        <w:rPr>
          <w:rFonts w:ascii="Times New Roman" w:hAnsi="Times New Roman" w:cs="Times New Roman"/>
        </w:rPr>
        <w:t>some sub-national governments</w:t>
      </w:r>
      <w:r w:rsidR="00A05480" w:rsidRPr="00C30A1D">
        <w:rPr>
          <w:rFonts w:ascii="Times New Roman" w:hAnsi="Times New Roman" w:cs="Times New Roman"/>
        </w:rPr>
        <w:t xml:space="preserve"> recognize the right to a hea</w:t>
      </w:r>
      <w:r w:rsidR="001C70B0">
        <w:rPr>
          <w:rFonts w:ascii="Times New Roman" w:hAnsi="Times New Roman" w:cs="Times New Roman"/>
        </w:rPr>
        <w:t>lthy environment, including six</w:t>
      </w:r>
      <w:r w:rsidR="00A05480" w:rsidRPr="00C30A1D">
        <w:rPr>
          <w:rFonts w:ascii="Times New Roman" w:hAnsi="Times New Roman" w:cs="Times New Roman"/>
        </w:rPr>
        <w:t xml:space="preserve"> American states</w:t>
      </w:r>
      <w:r w:rsidR="001C70B0">
        <w:rPr>
          <w:rFonts w:ascii="Times New Roman" w:hAnsi="Times New Roman" w:cs="Times New Roman"/>
        </w:rPr>
        <w:t>,</w:t>
      </w:r>
      <w:r w:rsidR="00A05480" w:rsidRPr="00C30A1D">
        <w:rPr>
          <w:rFonts w:ascii="Times New Roman" w:hAnsi="Times New Roman" w:cs="Times New Roman"/>
        </w:rPr>
        <w:t xml:space="preserve"> five Canadian provinces or territories</w:t>
      </w:r>
      <w:r w:rsidR="001C70B0">
        <w:rPr>
          <w:rFonts w:ascii="Times New Roman" w:hAnsi="Times New Roman" w:cs="Times New Roman"/>
        </w:rPr>
        <w:t>, and a growing number of cities</w:t>
      </w:r>
      <w:r w:rsidR="00A05480" w:rsidRPr="00C30A1D">
        <w:rPr>
          <w:rFonts w:ascii="Times New Roman" w:hAnsi="Times New Roman" w:cs="Times New Roman"/>
        </w:rPr>
        <w:t>.</w:t>
      </w:r>
      <w:r w:rsidR="00CB6558">
        <w:rPr>
          <w:rStyle w:val="EndnoteReference"/>
          <w:rFonts w:ascii="Times New Roman" w:hAnsi="Times New Roman" w:cs="Times New Roman"/>
        </w:rPr>
        <w:endnoteReference w:id="6"/>
      </w:r>
    </w:p>
    <w:p w14:paraId="5B69CAB9" w14:textId="77777777" w:rsidR="00A05480" w:rsidRPr="00C30A1D" w:rsidRDefault="00A05480" w:rsidP="00905500">
      <w:pPr>
        <w:spacing w:line="480" w:lineRule="auto"/>
        <w:rPr>
          <w:rFonts w:ascii="Times New Roman" w:hAnsi="Times New Roman" w:cs="Times New Roman"/>
        </w:rPr>
      </w:pPr>
    </w:p>
    <w:p w14:paraId="5E1A00CE" w14:textId="6070F3BE" w:rsidR="00327FEE" w:rsidRPr="00C30A1D" w:rsidRDefault="00CB6558" w:rsidP="00905500">
      <w:pPr>
        <w:spacing w:line="480" w:lineRule="auto"/>
        <w:rPr>
          <w:rFonts w:ascii="Times New Roman" w:hAnsi="Times New Roman" w:cs="Times New Roman"/>
        </w:rPr>
      </w:pPr>
      <w:r>
        <w:rPr>
          <w:rFonts w:ascii="Times New Roman" w:hAnsi="Times New Roman" w:cs="Times New Roman"/>
        </w:rPr>
        <w:t>Regional human rights agreements recognizing t</w:t>
      </w:r>
      <w:r w:rsidRPr="00C30A1D">
        <w:rPr>
          <w:rFonts w:ascii="Times New Roman" w:hAnsi="Times New Roman" w:cs="Times New Roman"/>
        </w:rPr>
        <w:t>he right to a healthy environment</w:t>
      </w:r>
      <w:r>
        <w:rPr>
          <w:rFonts w:ascii="Times New Roman" w:hAnsi="Times New Roman" w:cs="Times New Roman"/>
        </w:rPr>
        <w:t xml:space="preserve"> have been ratified by more than 130 nations spanning Europe, Asia, the Americas, the Caribbean, and the Middle East. </w:t>
      </w:r>
      <w:r w:rsidR="00477E9C">
        <w:rPr>
          <w:rFonts w:ascii="Times New Roman" w:hAnsi="Times New Roman" w:cs="Times New Roman"/>
        </w:rPr>
        <w:t>T</w:t>
      </w:r>
      <w:r w:rsidR="000C13F0">
        <w:rPr>
          <w:rFonts w:ascii="Times New Roman" w:hAnsi="Times New Roman" w:cs="Times New Roman"/>
        </w:rPr>
        <w:t>he Inter-American Commission</w:t>
      </w:r>
      <w:r w:rsidR="00327FEE" w:rsidRPr="00C30A1D">
        <w:rPr>
          <w:rFonts w:ascii="Times New Roman" w:hAnsi="Times New Roman" w:cs="Times New Roman"/>
        </w:rPr>
        <w:t xml:space="preserve"> </w:t>
      </w:r>
      <w:r w:rsidR="000C13F0">
        <w:rPr>
          <w:rFonts w:ascii="Times New Roman" w:hAnsi="Times New Roman" w:cs="Times New Roman"/>
        </w:rPr>
        <w:t>on</w:t>
      </w:r>
      <w:r w:rsidR="000C13F0" w:rsidRPr="00C30A1D">
        <w:rPr>
          <w:rFonts w:ascii="Times New Roman" w:hAnsi="Times New Roman" w:cs="Times New Roman"/>
        </w:rPr>
        <w:t xml:space="preserve"> Human Rights</w:t>
      </w:r>
      <w:r w:rsidR="000C13F0">
        <w:rPr>
          <w:rFonts w:ascii="Times New Roman" w:hAnsi="Times New Roman" w:cs="Times New Roman"/>
        </w:rPr>
        <w:t>,</w:t>
      </w:r>
      <w:r w:rsidR="000C13F0" w:rsidRPr="00C30A1D">
        <w:rPr>
          <w:rFonts w:ascii="Times New Roman" w:hAnsi="Times New Roman" w:cs="Times New Roman"/>
        </w:rPr>
        <w:t xml:space="preserve"> the Inter-American </w:t>
      </w:r>
      <w:r w:rsidR="00327FEE" w:rsidRPr="00C30A1D">
        <w:rPr>
          <w:rFonts w:ascii="Times New Roman" w:hAnsi="Times New Roman" w:cs="Times New Roman"/>
        </w:rPr>
        <w:t xml:space="preserve">Court of Human Rights, </w:t>
      </w:r>
      <w:r w:rsidR="005A2DEB">
        <w:rPr>
          <w:rFonts w:ascii="Times New Roman" w:hAnsi="Times New Roman" w:cs="Times New Roman"/>
        </w:rPr>
        <w:t xml:space="preserve">the </w:t>
      </w:r>
      <w:r w:rsidR="00477E9C" w:rsidRPr="00C30A1D">
        <w:rPr>
          <w:rFonts w:ascii="Times New Roman" w:hAnsi="Times New Roman" w:cs="Times New Roman"/>
        </w:rPr>
        <w:t xml:space="preserve">African Commission on Human and Peoples Rights, </w:t>
      </w:r>
      <w:r w:rsidR="00327FEE" w:rsidRPr="00C30A1D">
        <w:rPr>
          <w:rFonts w:ascii="Times New Roman" w:hAnsi="Times New Roman" w:cs="Times New Roman"/>
        </w:rPr>
        <w:t>the European Court of Human Rights, and the European Committee on Social Rights</w:t>
      </w:r>
      <w:r w:rsidR="00477E9C">
        <w:rPr>
          <w:rFonts w:ascii="Times New Roman" w:hAnsi="Times New Roman" w:cs="Times New Roman"/>
        </w:rPr>
        <w:t xml:space="preserve"> have issued decisions in cases involving violations of this right</w:t>
      </w:r>
      <w:r w:rsidR="00327FEE" w:rsidRPr="00C30A1D">
        <w:rPr>
          <w:rFonts w:ascii="Times New Roman" w:hAnsi="Times New Roman" w:cs="Times New Roman"/>
        </w:rPr>
        <w:t>.</w:t>
      </w:r>
    </w:p>
    <w:p w14:paraId="04930B61" w14:textId="77777777" w:rsidR="006D2C02" w:rsidRDefault="006D2C02" w:rsidP="00905500">
      <w:pPr>
        <w:spacing w:line="480" w:lineRule="auto"/>
        <w:rPr>
          <w:rFonts w:ascii="Times New Roman" w:hAnsi="Times New Roman" w:cs="Times New Roman"/>
        </w:rPr>
      </w:pPr>
    </w:p>
    <w:p w14:paraId="1828387F" w14:textId="62638F8E" w:rsidR="00A05480" w:rsidRDefault="000C13F0" w:rsidP="00905500">
      <w:pPr>
        <w:spacing w:line="480" w:lineRule="auto"/>
        <w:rPr>
          <w:rFonts w:ascii="Times New Roman" w:hAnsi="Times New Roman" w:cs="Times New Roman"/>
        </w:rPr>
      </w:pPr>
      <w:r>
        <w:rPr>
          <w:rFonts w:ascii="Times New Roman" w:hAnsi="Times New Roman" w:cs="Times New Roman"/>
        </w:rPr>
        <w:t>While international law plays a vital role in establishing norms and offering a court of last resort for human rights violations, the reality is that most of the action to protect and fulfill rights occurs at the national level. Within countries, a c</w:t>
      </w:r>
      <w:r w:rsidR="00A05480" w:rsidRPr="00C30A1D">
        <w:rPr>
          <w:rFonts w:ascii="Times New Roman" w:hAnsi="Times New Roman" w:cs="Times New Roman"/>
        </w:rPr>
        <w:t>onstitution is the highe</w:t>
      </w:r>
      <w:r>
        <w:rPr>
          <w:rFonts w:ascii="Times New Roman" w:hAnsi="Times New Roman" w:cs="Times New Roman"/>
        </w:rPr>
        <w:t>st and strongest law</w:t>
      </w:r>
      <w:r w:rsidR="00A05480" w:rsidRPr="00C30A1D">
        <w:rPr>
          <w:rFonts w:ascii="Times New Roman" w:hAnsi="Times New Roman" w:cs="Times New Roman"/>
        </w:rPr>
        <w:t xml:space="preserve">, as all laws, regulations, and policies must be consistent with it. </w:t>
      </w:r>
      <w:r w:rsidR="005A2DEB">
        <w:rPr>
          <w:rFonts w:ascii="Times New Roman" w:hAnsi="Times New Roman" w:cs="Times New Roman"/>
        </w:rPr>
        <w:t xml:space="preserve">A constitution protects human rights, sets forth the obligations of the state, and restricts government powers. </w:t>
      </w:r>
      <w:r w:rsidR="00A05480" w:rsidRPr="00C30A1D">
        <w:rPr>
          <w:rFonts w:ascii="Times New Roman" w:hAnsi="Times New Roman" w:cs="Times New Roman"/>
        </w:rPr>
        <w:t xml:space="preserve">On a deeper level, constitutions reflect the most deeply held and cherished values of a </w:t>
      </w:r>
      <w:r w:rsidR="005A2DEB">
        <w:rPr>
          <w:rFonts w:ascii="Times New Roman" w:hAnsi="Times New Roman" w:cs="Times New Roman"/>
        </w:rPr>
        <w:t>society. As a</w:t>
      </w:r>
      <w:r w:rsidR="00A05480" w:rsidRPr="00C30A1D">
        <w:rPr>
          <w:rFonts w:ascii="Times New Roman" w:hAnsi="Times New Roman" w:cs="Times New Roman"/>
        </w:rPr>
        <w:t xml:space="preserve"> judge </w:t>
      </w:r>
      <w:r w:rsidR="005A2DEB">
        <w:rPr>
          <w:rFonts w:ascii="Times New Roman" w:hAnsi="Times New Roman" w:cs="Times New Roman"/>
        </w:rPr>
        <w:t xml:space="preserve">once </w:t>
      </w:r>
      <w:r w:rsidR="00477E9C">
        <w:rPr>
          <w:rFonts w:ascii="Times New Roman" w:hAnsi="Times New Roman" w:cs="Times New Roman"/>
        </w:rPr>
        <w:t>stated, “ a constitution is</w:t>
      </w:r>
      <w:r w:rsidR="00A05480" w:rsidRPr="00C30A1D">
        <w:rPr>
          <w:rFonts w:ascii="Times New Roman" w:hAnsi="Times New Roman" w:cs="Times New Roman"/>
        </w:rPr>
        <w:t xml:space="preserve"> a mirror of a nation’s soul.”</w:t>
      </w:r>
      <w:r w:rsidR="00C833FF">
        <w:rPr>
          <w:rStyle w:val="EndnoteReference"/>
          <w:rFonts w:ascii="Times New Roman" w:hAnsi="Times New Roman" w:cs="Times New Roman"/>
        </w:rPr>
        <w:endnoteReference w:id="7"/>
      </w:r>
    </w:p>
    <w:p w14:paraId="2AAA6473" w14:textId="77777777" w:rsidR="002A78AE" w:rsidRPr="00C30A1D" w:rsidRDefault="002A78AE" w:rsidP="00905500">
      <w:pPr>
        <w:spacing w:line="480" w:lineRule="auto"/>
        <w:rPr>
          <w:rFonts w:ascii="Times New Roman" w:hAnsi="Times New Roman" w:cs="Times New Roman"/>
        </w:rPr>
      </w:pPr>
    </w:p>
    <w:p w14:paraId="1D811FCF" w14:textId="69957EBF" w:rsidR="007124B8" w:rsidRPr="00C30A1D" w:rsidRDefault="006D2C02" w:rsidP="00905500">
      <w:pPr>
        <w:spacing w:line="480" w:lineRule="auto"/>
        <w:rPr>
          <w:rFonts w:ascii="Times New Roman" w:hAnsi="Times New Roman" w:cs="Times New Roman"/>
        </w:rPr>
      </w:pPr>
      <w:r w:rsidRPr="00C30A1D">
        <w:rPr>
          <w:rFonts w:ascii="Times New Roman" w:hAnsi="Times New Roman" w:cs="Times New Roman"/>
        </w:rPr>
        <w:t xml:space="preserve">Portugal </w:t>
      </w:r>
      <w:r w:rsidR="00942815">
        <w:rPr>
          <w:rFonts w:ascii="Times New Roman" w:hAnsi="Times New Roman" w:cs="Times New Roman"/>
        </w:rPr>
        <w:t xml:space="preserve">(in 1976) </w:t>
      </w:r>
      <w:r w:rsidRPr="00C30A1D">
        <w:rPr>
          <w:rFonts w:ascii="Times New Roman" w:hAnsi="Times New Roman" w:cs="Times New Roman"/>
        </w:rPr>
        <w:t xml:space="preserve">and Spain </w:t>
      </w:r>
      <w:r w:rsidR="00942815">
        <w:rPr>
          <w:rFonts w:ascii="Times New Roman" w:hAnsi="Times New Roman" w:cs="Times New Roman"/>
        </w:rPr>
        <w:t xml:space="preserve">(1978) </w:t>
      </w:r>
      <w:r w:rsidRPr="00C30A1D">
        <w:rPr>
          <w:rFonts w:ascii="Times New Roman" w:hAnsi="Times New Roman" w:cs="Times New Roman"/>
        </w:rPr>
        <w:t xml:space="preserve">were the first countries to include the right to a </w:t>
      </w:r>
      <w:r w:rsidR="00942815">
        <w:rPr>
          <w:rFonts w:ascii="Times New Roman" w:hAnsi="Times New Roman" w:cs="Times New Roman"/>
        </w:rPr>
        <w:t>healthy environment in their</w:t>
      </w:r>
      <w:r w:rsidRPr="00C30A1D">
        <w:rPr>
          <w:rFonts w:ascii="Times New Roman" w:hAnsi="Times New Roman" w:cs="Times New Roman"/>
        </w:rPr>
        <w:t xml:space="preserve"> constitutio</w:t>
      </w:r>
      <w:r w:rsidR="00942815">
        <w:rPr>
          <w:rFonts w:ascii="Times New Roman" w:hAnsi="Times New Roman" w:cs="Times New Roman"/>
        </w:rPr>
        <w:t>ns</w:t>
      </w:r>
      <w:r w:rsidRPr="00C30A1D">
        <w:rPr>
          <w:rFonts w:ascii="Times New Roman" w:hAnsi="Times New Roman" w:cs="Times New Roman"/>
        </w:rPr>
        <w:t xml:space="preserve">. </w:t>
      </w:r>
      <w:r w:rsidR="00942815">
        <w:rPr>
          <w:rFonts w:ascii="Times New Roman" w:hAnsi="Times New Roman" w:cs="Times New Roman"/>
        </w:rPr>
        <w:t>Article 66 of the Portugal’s Constitution states “Everyone has the right to a healthy and ecologically balanced environment and the duty to defend it.”</w:t>
      </w:r>
      <w:r w:rsidR="00C833FF">
        <w:rPr>
          <w:rStyle w:val="EndnoteReference"/>
          <w:rFonts w:ascii="Times New Roman" w:hAnsi="Times New Roman" w:cs="Times New Roman"/>
        </w:rPr>
        <w:endnoteReference w:id="8"/>
      </w:r>
      <w:r w:rsidR="00942815">
        <w:rPr>
          <w:rFonts w:ascii="Times New Roman" w:hAnsi="Times New Roman" w:cs="Times New Roman"/>
        </w:rPr>
        <w:t xml:space="preserve"> Since the mid-seventies</w:t>
      </w:r>
      <w:r w:rsidR="00E002EE">
        <w:rPr>
          <w:rFonts w:ascii="Times New Roman" w:hAnsi="Times New Roman" w:cs="Times New Roman"/>
        </w:rPr>
        <w:t>, ninety-five</w:t>
      </w:r>
      <w:r w:rsidRPr="00C30A1D">
        <w:rPr>
          <w:rFonts w:ascii="Times New Roman" w:hAnsi="Times New Roman" w:cs="Times New Roman"/>
        </w:rPr>
        <w:t xml:space="preserve"> countries have </w:t>
      </w:r>
      <w:r w:rsidR="00477E9C">
        <w:rPr>
          <w:rFonts w:ascii="Times New Roman" w:hAnsi="Times New Roman" w:cs="Times New Roman"/>
        </w:rPr>
        <w:t>granted constitutional status to this right</w:t>
      </w:r>
      <w:r w:rsidR="00D21A98">
        <w:rPr>
          <w:rFonts w:ascii="Times New Roman" w:hAnsi="Times New Roman" w:cs="Times New Roman"/>
        </w:rPr>
        <w:t xml:space="preserve">, </w:t>
      </w:r>
      <w:r w:rsidR="002A78AE" w:rsidRPr="00C30A1D">
        <w:rPr>
          <w:rFonts w:ascii="Times New Roman" w:hAnsi="Times New Roman" w:cs="Times New Roman"/>
        </w:rPr>
        <w:t>(see Map 2</w:t>
      </w:r>
      <w:r w:rsidR="009E09E9" w:rsidRPr="00C30A1D">
        <w:rPr>
          <w:rFonts w:ascii="Times New Roman" w:hAnsi="Times New Roman" w:cs="Times New Roman"/>
        </w:rPr>
        <w:t>)</w:t>
      </w:r>
      <w:r w:rsidR="007124B8" w:rsidRPr="00C30A1D">
        <w:rPr>
          <w:rFonts w:ascii="Times New Roman" w:hAnsi="Times New Roman" w:cs="Times New Roman"/>
        </w:rPr>
        <w:t xml:space="preserve">. Constitutional law </w:t>
      </w:r>
      <w:r w:rsidR="00477E9C">
        <w:rPr>
          <w:rFonts w:ascii="Times New Roman" w:hAnsi="Times New Roman" w:cs="Times New Roman"/>
        </w:rPr>
        <w:t>expert</w:t>
      </w:r>
      <w:r w:rsidR="007124B8" w:rsidRPr="00C30A1D">
        <w:rPr>
          <w:rFonts w:ascii="Times New Roman" w:hAnsi="Times New Roman" w:cs="Times New Roman"/>
        </w:rPr>
        <w:t xml:space="preserve">s </w:t>
      </w:r>
      <w:r w:rsidR="00942815">
        <w:rPr>
          <w:rFonts w:ascii="Times New Roman" w:hAnsi="Times New Roman" w:cs="Times New Roman"/>
        </w:rPr>
        <w:t xml:space="preserve">observe that recognition of environmental </w:t>
      </w:r>
      <w:r w:rsidR="007124B8" w:rsidRPr="00C30A1D">
        <w:rPr>
          <w:rFonts w:ascii="Times New Roman" w:hAnsi="Times New Roman" w:cs="Times New Roman"/>
        </w:rPr>
        <w:t>right</w:t>
      </w:r>
      <w:r w:rsidR="00942815">
        <w:rPr>
          <w:rFonts w:ascii="Times New Roman" w:hAnsi="Times New Roman" w:cs="Times New Roman"/>
        </w:rPr>
        <w:t>s</w:t>
      </w:r>
      <w:r w:rsidR="007124B8" w:rsidRPr="00C30A1D">
        <w:rPr>
          <w:rFonts w:ascii="Times New Roman" w:hAnsi="Times New Roman" w:cs="Times New Roman"/>
        </w:rPr>
        <w:t xml:space="preserve"> has grown more rapidly over the past fifty years than any other human right.</w:t>
      </w:r>
      <w:r w:rsidR="007124B8" w:rsidRPr="00C30A1D">
        <w:rPr>
          <w:rStyle w:val="EndnoteReference"/>
          <w:rFonts w:ascii="Times New Roman" w:hAnsi="Times New Roman" w:cs="Times New Roman"/>
        </w:rPr>
        <w:endnoteReference w:id="9"/>
      </w:r>
    </w:p>
    <w:p w14:paraId="25DA8AA2" w14:textId="77777777" w:rsidR="00223BFB" w:rsidRPr="00C30A1D" w:rsidRDefault="00223BFB" w:rsidP="00905500">
      <w:pPr>
        <w:spacing w:line="480" w:lineRule="auto"/>
        <w:rPr>
          <w:rFonts w:ascii="Times New Roman" w:hAnsi="Times New Roman" w:cs="Times New Roman"/>
        </w:rPr>
      </w:pPr>
    </w:p>
    <w:p w14:paraId="3F110E20" w14:textId="68B8972A" w:rsidR="000C13F0" w:rsidRPr="00C30A1D" w:rsidRDefault="00942815" w:rsidP="00905500">
      <w:pPr>
        <w:spacing w:line="480" w:lineRule="auto"/>
        <w:rPr>
          <w:rFonts w:ascii="Times New Roman" w:hAnsi="Times New Roman" w:cs="Times New Roman"/>
        </w:rPr>
      </w:pPr>
      <w:r>
        <w:rPr>
          <w:rFonts w:ascii="Times New Roman" w:hAnsi="Times New Roman" w:cs="Times New Roman"/>
        </w:rPr>
        <w:t xml:space="preserve">Despite </w:t>
      </w:r>
      <w:r w:rsidR="00477E9C">
        <w:rPr>
          <w:rFonts w:ascii="Times New Roman" w:hAnsi="Times New Roman" w:cs="Times New Roman"/>
        </w:rPr>
        <w:t>this progress</w:t>
      </w:r>
      <w:r w:rsidR="002A78AE" w:rsidRPr="00C30A1D">
        <w:rPr>
          <w:rFonts w:ascii="Times New Roman" w:hAnsi="Times New Roman" w:cs="Times New Roman"/>
          <w:i/>
        </w:rPr>
        <w:t>,</w:t>
      </w:r>
      <w:r w:rsidR="002A78AE" w:rsidRPr="00C30A1D">
        <w:rPr>
          <w:rFonts w:ascii="Times New Roman" w:hAnsi="Times New Roman" w:cs="Times New Roman"/>
        </w:rPr>
        <w:t xml:space="preserve"> there is an ongoing debate about the </w:t>
      </w:r>
      <w:r w:rsidR="005A2DEB">
        <w:rPr>
          <w:rFonts w:ascii="Times New Roman" w:hAnsi="Times New Roman" w:cs="Times New Roman"/>
        </w:rPr>
        <w:t>scope</w:t>
      </w:r>
      <w:r w:rsidR="007C12A2">
        <w:rPr>
          <w:rFonts w:ascii="Times New Roman" w:hAnsi="Times New Roman" w:cs="Times New Roman"/>
        </w:rPr>
        <w:t xml:space="preserve"> </w:t>
      </w:r>
      <w:r w:rsidR="007C12A2" w:rsidRPr="00C30A1D">
        <w:rPr>
          <w:rFonts w:ascii="Times New Roman" w:hAnsi="Times New Roman" w:cs="Times New Roman"/>
        </w:rPr>
        <w:t xml:space="preserve">and potential utility </w:t>
      </w:r>
      <w:r w:rsidR="007C12A2">
        <w:rPr>
          <w:rFonts w:ascii="Times New Roman" w:hAnsi="Times New Roman" w:cs="Times New Roman"/>
        </w:rPr>
        <w:t xml:space="preserve">of the </w:t>
      </w:r>
      <w:r w:rsidR="002A78AE" w:rsidRPr="00C30A1D">
        <w:rPr>
          <w:rFonts w:ascii="Times New Roman" w:hAnsi="Times New Roman" w:cs="Times New Roman"/>
        </w:rPr>
        <w:t>right</w:t>
      </w:r>
      <w:r w:rsidR="007C12A2">
        <w:rPr>
          <w:rFonts w:ascii="Times New Roman" w:hAnsi="Times New Roman" w:cs="Times New Roman"/>
        </w:rPr>
        <w:t xml:space="preserve"> to a healthy environment</w:t>
      </w:r>
      <w:r w:rsidR="002A78AE" w:rsidRPr="00C30A1D">
        <w:rPr>
          <w:rFonts w:ascii="Times New Roman" w:hAnsi="Times New Roman" w:cs="Times New Roman"/>
        </w:rPr>
        <w:t xml:space="preserve">. Supporters argue that </w:t>
      </w:r>
      <w:r w:rsidR="000C13F0">
        <w:rPr>
          <w:rFonts w:ascii="Times New Roman" w:hAnsi="Times New Roman" w:cs="Times New Roman"/>
        </w:rPr>
        <w:t xml:space="preserve">the </w:t>
      </w:r>
      <w:r w:rsidR="000C13F0" w:rsidRPr="00C30A1D">
        <w:rPr>
          <w:rFonts w:ascii="Times New Roman" w:hAnsi="Times New Roman" w:cs="Times New Roman"/>
        </w:rPr>
        <w:t>potential benefits of constitutional environmental rights include:</w:t>
      </w:r>
    </w:p>
    <w:p w14:paraId="0C57AB48" w14:textId="40936BC7"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stronger</w:t>
      </w:r>
      <w:proofErr w:type="gramEnd"/>
      <w:r w:rsidRPr="00C30A1D">
        <w:rPr>
          <w:rFonts w:ascii="Times New Roman" w:hAnsi="Times New Roman" w:cs="Times New Roman"/>
        </w:rPr>
        <w:t xml:space="preserve"> environmental laws and policies</w:t>
      </w:r>
      <w:r w:rsidR="00942815">
        <w:rPr>
          <w:rFonts w:ascii="Times New Roman" w:hAnsi="Times New Roman" w:cs="Times New Roman"/>
        </w:rPr>
        <w:t>;</w:t>
      </w:r>
    </w:p>
    <w:p w14:paraId="1A52B1D7" w14:textId="729A90E6"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improved</w:t>
      </w:r>
      <w:proofErr w:type="gramEnd"/>
      <w:r w:rsidRPr="00C30A1D">
        <w:rPr>
          <w:rFonts w:ascii="Times New Roman" w:hAnsi="Times New Roman" w:cs="Times New Roman"/>
        </w:rPr>
        <w:t xml:space="preserve"> implementation and enforcement</w:t>
      </w:r>
      <w:r w:rsidR="00942815">
        <w:rPr>
          <w:rFonts w:ascii="Times New Roman" w:hAnsi="Times New Roman" w:cs="Times New Roman"/>
        </w:rPr>
        <w:t>;</w:t>
      </w:r>
    </w:p>
    <w:p w14:paraId="717D3FEC" w14:textId="2EB5BF11"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greater</w:t>
      </w:r>
      <w:proofErr w:type="gramEnd"/>
      <w:r w:rsidRPr="00C30A1D">
        <w:rPr>
          <w:rFonts w:ascii="Times New Roman" w:hAnsi="Times New Roman" w:cs="Times New Roman"/>
        </w:rPr>
        <w:t xml:space="preserve"> citizen participation in environmental decision-making</w:t>
      </w:r>
      <w:r w:rsidR="00942815">
        <w:rPr>
          <w:rFonts w:ascii="Times New Roman" w:hAnsi="Times New Roman" w:cs="Times New Roman"/>
        </w:rPr>
        <w:t>;</w:t>
      </w:r>
    </w:p>
    <w:p w14:paraId="6D0A3120" w14:textId="0D6FBE3B"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increased</w:t>
      </w:r>
      <w:proofErr w:type="gramEnd"/>
      <w:r w:rsidRPr="00C30A1D">
        <w:rPr>
          <w:rFonts w:ascii="Times New Roman" w:hAnsi="Times New Roman" w:cs="Times New Roman"/>
        </w:rPr>
        <w:t xml:space="preserve"> accountability</w:t>
      </w:r>
      <w:r w:rsidR="00942815">
        <w:rPr>
          <w:rFonts w:ascii="Times New Roman" w:hAnsi="Times New Roman" w:cs="Times New Roman"/>
        </w:rPr>
        <w:t>;</w:t>
      </w:r>
    </w:p>
    <w:p w14:paraId="3B0B8426" w14:textId="12E182C0"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reduction</w:t>
      </w:r>
      <w:proofErr w:type="gramEnd"/>
      <w:r w:rsidRPr="00C30A1D">
        <w:rPr>
          <w:rFonts w:ascii="Times New Roman" w:hAnsi="Times New Roman" w:cs="Times New Roman"/>
        </w:rPr>
        <w:t xml:space="preserve"> in environmental injustices</w:t>
      </w:r>
      <w:r w:rsidR="00942815">
        <w:rPr>
          <w:rFonts w:ascii="Times New Roman" w:hAnsi="Times New Roman" w:cs="Times New Roman"/>
        </w:rPr>
        <w:t>;</w:t>
      </w:r>
    </w:p>
    <w:p w14:paraId="43D97275" w14:textId="7061C4C2"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a</w:t>
      </w:r>
      <w:proofErr w:type="gramEnd"/>
      <w:r w:rsidRPr="00C30A1D">
        <w:rPr>
          <w:rFonts w:ascii="Times New Roman" w:hAnsi="Times New Roman" w:cs="Times New Roman"/>
        </w:rPr>
        <w:t xml:space="preserve"> level playing field with social and economic rights</w:t>
      </w:r>
      <w:r w:rsidR="00942815">
        <w:rPr>
          <w:rFonts w:ascii="Times New Roman" w:hAnsi="Times New Roman" w:cs="Times New Roman"/>
        </w:rPr>
        <w:t>; and</w:t>
      </w:r>
    </w:p>
    <w:p w14:paraId="0808C561" w14:textId="5A7EE1D4" w:rsidR="000C13F0"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better</w:t>
      </w:r>
      <w:proofErr w:type="gramEnd"/>
      <w:r w:rsidRPr="00C30A1D">
        <w:rPr>
          <w:rFonts w:ascii="Times New Roman" w:hAnsi="Times New Roman" w:cs="Times New Roman"/>
        </w:rPr>
        <w:t xml:space="preserve"> environmental performance</w:t>
      </w:r>
      <w:r w:rsidR="00942815">
        <w:rPr>
          <w:rFonts w:ascii="Times New Roman" w:hAnsi="Times New Roman" w:cs="Times New Roman"/>
        </w:rPr>
        <w:t>.</w:t>
      </w:r>
    </w:p>
    <w:p w14:paraId="71C62B7A" w14:textId="77777777" w:rsidR="00942815" w:rsidRPr="00C30A1D" w:rsidRDefault="00942815" w:rsidP="00905500">
      <w:pPr>
        <w:spacing w:line="480" w:lineRule="auto"/>
        <w:rPr>
          <w:rFonts w:ascii="Times New Roman" w:hAnsi="Times New Roman" w:cs="Times New Roman"/>
        </w:rPr>
      </w:pPr>
    </w:p>
    <w:p w14:paraId="6EAD136E" w14:textId="77777777"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Critics, on the other hand, argue that constitutional environmental rights are</w:t>
      </w:r>
    </w:p>
    <w:p w14:paraId="00CF4D5D" w14:textId="50AA5B41" w:rsidR="000C13F0" w:rsidRPr="00C30A1D" w:rsidRDefault="000C13F0" w:rsidP="00905500">
      <w:pPr>
        <w:spacing w:line="480" w:lineRule="auto"/>
        <w:rPr>
          <w:rFonts w:ascii="Times New Roman" w:hAnsi="Times New Roman" w:cs="Times New Roman"/>
        </w:rPr>
      </w:pPr>
      <w:r w:rsidRPr="00C30A1D">
        <w:rPr>
          <w:rFonts w:ascii="Times New Roman" w:hAnsi="Times New Roman" w:cs="Times New Roman"/>
        </w:rPr>
        <w:tab/>
        <w:t>-</w:t>
      </w:r>
      <w:proofErr w:type="gramStart"/>
      <w:r w:rsidRPr="00C30A1D">
        <w:rPr>
          <w:rFonts w:ascii="Times New Roman" w:hAnsi="Times New Roman" w:cs="Times New Roman"/>
        </w:rPr>
        <w:t>too</w:t>
      </w:r>
      <w:proofErr w:type="gramEnd"/>
      <w:r w:rsidRPr="00C30A1D">
        <w:rPr>
          <w:rFonts w:ascii="Times New Roman" w:hAnsi="Times New Roman" w:cs="Times New Roman"/>
        </w:rPr>
        <w:t xml:space="preserve"> vague to be useful</w:t>
      </w:r>
      <w:r w:rsidR="00942815">
        <w:rPr>
          <w:rFonts w:ascii="Times New Roman" w:hAnsi="Times New Roman" w:cs="Times New Roman"/>
        </w:rPr>
        <w:t>;</w:t>
      </w:r>
    </w:p>
    <w:p w14:paraId="2BD79991" w14:textId="327BB344" w:rsidR="000C13F0" w:rsidRPr="00C30A1D" w:rsidRDefault="000C13F0" w:rsidP="00905500">
      <w:pPr>
        <w:spacing w:line="480" w:lineRule="auto"/>
        <w:ind w:firstLine="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redundant</w:t>
      </w:r>
      <w:proofErr w:type="gramEnd"/>
      <w:r w:rsidRPr="00C30A1D">
        <w:rPr>
          <w:rFonts w:ascii="Times New Roman" w:hAnsi="Times New Roman" w:cs="Times New Roman"/>
        </w:rPr>
        <w:t xml:space="preserve"> because of existing human rights and environmental laws</w:t>
      </w:r>
      <w:r w:rsidR="00942815">
        <w:rPr>
          <w:rFonts w:ascii="Times New Roman" w:hAnsi="Times New Roman" w:cs="Times New Roman"/>
        </w:rPr>
        <w:t>;</w:t>
      </w:r>
    </w:p>
    <w:p w14:paraId="092B0CAC" w14:textId="3244E410" w:rsidR="000C13F0" w:rsidRPr="00C30A1D" w:rsidRDefault="000C13F0" w:rsidP="00905500">
      <w:pPr>
        <w:spacing w:line="480" w:lineRule="auto"/>
        <w:ind w:firstLine="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a</w:t>
      </w:r>
      <w:proofErr w:type="gramEnd"/>
      <w:r w:rsidRPr="00C30A1D">
        <w:rPr>
          <w:rFonts w:ascii="Times New Roman" w:hAnsi="Times New Roman" w:cs="Times New Roman"/>
        </w:rPr>
        <w:t xml:space="preserve"> thr</w:t>
      </w:r>
      <w:r w:rsidR="00942815">
        <w:rPr>
          <w:rFonts w:ascii="Times New Roman" w:hAnsi="Times New Roman" w:cs="Times New Roman"/>
        </w:rPr>
        <w:t xml:space="preserve">eat to democracy because they shift </w:t>
      </w:r>
      <w:r w:rsidRPr="00C30A1D">
        <w:rPr>
          <w:rFonts w:ascii="Times New Roman" w:hAnsi="Times New Roman" w:cs="Times New Roman"/>
        </w:rPr>
        <w:t xml:space="preserve">power </w:t>
      </w:r>
      <w:r w:rsidR="00942815">
        <w:rPr>
          <w:rFonts w:ascii="Times New Roman" w:hAnsi="Times New Roman" w:cs="Times New Roman"/>
        </w:rPr>
        <w:t xml:space="preserve">from elected legislators to judges; </w:t>
      </w:r>
    </w:p>
    <w:p w14:paraId="5391DBEB" w14:textId="086D60D1" w:rsidR="000C13F0" w:rsidRPr="00C30A1D" w:rsidRDefault="000C13F0" w:rsidP="00905500">
      <w:pPr>
        <w:spacing w:line="480" w:lineRule="auto"/>
        <w:ind w:firstLine="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not</w:t>
      </w:r>
      <w:proofErr w:type="gramEnd"/>
      <w:r w:rsidRPr="00C30A1D">
        <w:rPr>
          <w:rFonts w:ascii="Times New Roman" w:hAnsi="Times New Roman" w:cs="Times New Roman"/>
        </w:rPr>
        <w:t xml:space="preserve"> enforceable</w:t>
      </w:r>
      <w:r w:rsidR="00ED20E7">
        <w:rPr>
          <w:rFonts w:ascii="Times New Roman" w:hAnsi="Times New Roman" w:cs="Times New Roman"/>
        </w:rPr>
        <w:t>;</w:t>
      </w:r>
    </w:p>
    <w:p w14:paraId="1DAE95C3" w14:textId="035B9248" w:rsidR="000C13F0" w:rsidRPr="00C30A1D" w:rsidRDefault="000C13F0" w:rsidP="00905500">
      <w:pPr>
        <w:spacing w:line="480" w:lineRule="auto"/>
        <w:ind w:firstLine="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likely</w:t>
      </w:r>
      <w:proofErr w:type="gramEnd"/>
      <w:r w:rsidRPr="00C30A1D">
        <w:rPr>
          <w:rFonts w:ascii="Times New Roman" w:hAnsi="Times New Roman" w:cs="Times New Roman"/>
        </w:rPr>
        <w:t xml:space="preserve"> to cause a flood of litigation</w:t>
      </w:r>
      <w:r w:rsidR="00ED20E7">
        <w:rPr>
          <w:rFonts w:ascii="Times New Roman" w:hAnsi="Times New Roman" w:cs="Times New Roman"/>
        </w:rPr>
        <w:t>; and</w:t>
      </w:r>
    </w:p>
    <w:p w14:paraId="4DB40B4B" w14:textId="6727F7D5" w:rsidR="000C13F0" w:rsidRPr="00C30A1D" w:rsidRDefault="000C13F0" w:rsidP="00905500">
      <w:pPr>
        <w:spacing w:line="480" w:lineRule="auto"/>
        <w:ind w:firstLine="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likely</w:t>
      </w:r>
      <w:proofErr w:type="gramEnd"/>
      <w:r w:rsidRPr="00C30A1D">
        <w:rPr>
          <w:rFonts w:ascii="Times New Roman" w:hAnsi="Times New Roman" w:cs="Times New Roman"/>
        </w:rPr>
        <w:t xml:space="preserve"> to be ineffective</w:t>
      </w:r>
      <w:r w:rsidR="00ED20E7">
        <w:rPr>
          <w:rFonts w:ascii="Times New Roman" w:hAnsi="Times New Roman" w:cs="Times New Roman"/>
        </w:rPr>
        <w:t>.</w:t>
      </w:r>
    </w:p>
    <w:p w14:paraId="0235EFC1" w14:textId="77777777" w:rsidR="000C13F0" w:rsidRDefault="000C13F0" w:rsidP="00905500">
      <w:pPr>
        <w:spacing w:line="480" w:lineRule="auto"/>
        <w:rPr>
          <w:rFonts w:ascii="Times New Roman" w:hAnsi="Times New Roman" w:cs="Times New Roman"/>
        </w:rPr>
      </w:pPr>
    </w:p>
    <w:p w14:paraId="0218B686" w14:textId="6B1A3C5B" w:rsidR="00212909" w:rsidRPr="00C30A1D" w:rsidRDefault="00212909" w:rsidP="00905500">
      <w:pPr>
        <w:spacing w:line="480" w:lineRule="auto"/>
        <w:rPr>
          <w:rFonts w:ascii="Times New Roman" w:hAnsi="Times New Roman" w:cs="Times New Roman"/>
        </w:rPr>
      </w:pPr>
      <w:r w:rsidRPr="00C30A1D">
        <w:rPr>
          <w:rFonts w:ascii="Times New Roman" w:hAnsi="Times New Roman" w:cs="Times New Roman"/>
        </w:rPr>
        <w:t>Is the constitutional right to liv</w:t>
      </w:r>
      <w:r w:rsidR="00477E9C">
        <w:rPr>
          <w:rFonts w:ascii="Times New Roman" w:hAnsi="Times New Roman" w:cs="Times New Roman"/>
        </w:rPr>
        <w:t xml:space="preserve">e in a healthy environment merely </w:t>
      </w:r>
      <w:r w:rsidRPr="00C30A1D">
        <w:rPr>
          <w:rFonts w:ascii="Times New Roman" w:hAnsi="Times New Roman" w:cs="Times New Roman"/>
        </w:rPr>
        <w:t xml:space="preserve">a paper tiger with few practical consequences? Or is this right a </w:t>
      </w:r>
      <w:r w:rsidR="00ED20E7">
        <w:rPr>
          <w:rFonts w:ascii="Times New Roman" w:hAnsi="Times New Roman" w:cs="Times New Roman"/>
        </w:rPr>
        <w:t xml:space="preserve">powerful </w:t>
      </w:r>
      <w:r w:rsidRPr="00C30A1D">
        <w:rPr>
          <w:rFonts w:ascii="Times New Roman" w:hAnsi="Times New Roman" w:cs="Times New Roman"/>
        </w:rPr>
        <w:t xml:space="preserve">catalyst for </w:t>
      </w:r>
      <w:r w:rsidR="00AA4B53">
        <w:rPr>
          <w:rFonts w:ascii="Times New Roman" w:hAnsi="Times New Roman" w:cs="Times New Roman"/>
        </w:rPr>
        <w:t xml:space="preserve">accelerating </w:t>
      </w:r>
      <w:r w:rsidRPr="00C30A1D">
        <w:rPr>
          <w:rFonts w:ascii="Times New Roman" w:hAnsi="Times New Roman" w:cs="Times New Roman"/>
        </w:rPr>
        <w:t>progress towards a sustainable future?</w:t>
      </w:r>
      <w:r>
        <w:rPr>
          <w:rFonts w:ascii="Times New Roman" w:hAnsi="Times New Roman" w:cs="Times New Roman"/>
        </w:rPr>
        <w:t xml:space="preserve"> The best way to answer these questions is by examining the </w:t>
      </w:r>
      <w:r w:rsidR="00ED20E7">
        <w:rPr>
          <w:rFonts w:ascii="Times New Roman" w:hAnsi="Times New Roman" w:cs="Times New Roman"/>
        </w:rPr>
        <w:t xml:space="preserve">experiences of the </w:t>
      </w:r>
      <w:r w:rsidR="00E002EE">
        <w:rPr>
          <w:rFonts w:ascii="Times New Roman" w:hAnsi="Times New Roman" w:cs="Times New Roman"/>
        </w:rPr>
        <w:t>95</w:t>
      </w:r>
      <w:r w:rsidR="005A2DEB">
        <w:rPr>
          <w:rFonts w:ascii="Times New Roman" w:hAnsi="Times New Roman" w:cs="Times New Roman"/>
        </w:rPr>
        <w:t xml:space="preserve"> </w:t>
      </w:r>
      <w:r w:rsidR="00ED20E7">
        <w:rPr>
          <w:rFonts w:ascii="Times New Roman" w:hAnsi="Times New Roman" w:cs="Times New Roman"/>
        </w:rPr>
        <w:t>nations where</w:t>
      </w:r>
      <w:r>
        <w:rPr>
          <w:rFonts w:ascii="Times New Roman" w:hAnsi="Times New Roman" w:cs="Times New Roman"/>
        </w:rPr>
        <w:t xml:space="preserve"> this right</w:t>
      </w:r>
      <w:r w:rsidR="00ED20E7">
        <w:rPr>
          <w:rFonts w:ascii="Times New Roman" w:hAnsi="Times New Roman" w:cs="Times New Roman"/>
        </w:rPr>
        <w:t xml:space="preserve"> enjoys constitutional status</w:t>
      </w:r>
      <w:r>
        <w:rPr>
          <w:rFonts w:ascii="Times New Roman" w:hAnsi="Times New Roman" w:cs="Times New Roman"/>
        </w:rPr>
        <w:t>.</w:t>
      </w:r>
    </w:p>
    <w:p w14:paraId="7E7FF2E3" w14:textId="77777777" w:rsidR="006D2C02" w:rsidRPr="00C30A1D" w:rsidRDefault="006D2C02" w:rsidP="00905500">
      <w:pPr>
        <w:spacing w:line="480" w:lineRule="auto"/>
        <w:rPr>
          <w:rFonts w:ascii="Times New Roman" w:hAnsi="Times New Roman" w:cs="Times New Roman"/>
        </w:rPr>
      </w:pPr>
    </w:p>
    <w:p w14:paraId="49B6E221" w14:textId="7728147C" w:rsidR="00212909" w:rsidRDefault="00ED20E7" w:rsidP="00905500">
      <w:pPr>
        <w:spacing w:line="480" w:lineRule="auto"/>
        <w:rPr>
          <w:rFonts w:ascii="Times New Roman" w:hAnsi="Times New Roman" w:cs="Times New Roman"/>
        </w:rPr>
      </w:pPr>
      <w:r>
        <w:rPr>
          <w:rFonts w:ascii="Times New Roman" w:hAnsi="Times New Roman" w:cs="Times New Roman"/>
          <w:color w:val="1A1A1A"/>
        </w:rPr>
        <w:t xml:space="preserve">Proving </w:t>
      </w:r>
      <w:r w:rsidRPr="00C30A1D">
        <w:rPr>
          <w:rFonts w:ascii="Times New Roman" w:hAnsi="Times New Roman" w:cs="Times New Roman"/>
          <w:color w:val="1A1A1A"/>
        </w:rPr>
        <w:t>a clear cause and effect relationship</w:t>
      </w:r>
      <w:r w:rsidR="007751C6" w:rsidRPr="00C30A1D">
        <w:rPr>
          <w:rFonts w:ascii="Times New Roman" w:hAnsi="Times New Roman" w:cs="Times New Roman"/>
          <w:color w:val="1A1A1A"/>
        </w:rPr>
        <w:t xml:space="preserve"> is always challenging in the social sciences. However, </w:t>
      </w:r>
      <w:r w:rsidR="00212909">
        <w:rPr>
          <w:rFonts w:ascii="Times New Roman" w:hAnsi="Times New Roman" w:cs="Times New Roman"/>
          <w:color w:val="1A1A1A"/>
        </w:rPr>
        <w:t>new</w:t>
      </w:r>
      <w:r w:rsidR="007751C6" w:rsidRPr="00C30A1D">
        <w:rPr>
          <w:rFonts w:ascii="Times New Roman" w:hAnsi="Times New Roman" w:cs="Times New Roman"/>
          <w:color w:val="1A1A1A"/>
        </w:rPr>
        <w:t xml:space="preserve"> research </w:t>
      </w:r>
      <w:r>
        <w:rPr>
          <w:rFonts w:ascii="Times New Roman" w:hAnsi="Times New Roman" w:cs="Times New Roman"/>
          <w:color w:val="1A1A1A"/>
        </w:rPr>
        <w:t>demonstr</w:t>
      </w:r>
      <w:r w:rsidR="007751C6" w:rsidRPr="00C30A1D">
        <w:rPr>
          <w:rFonts w:ascii="Times New Roman" w:hAnsi="Times New Roman" w:cs="Times New Roman"/>
          <w:color w:val="1A1A1A"/>
        </w:rPr>
        <w:t>ates that the incorporation of the right to a healthy environment</w:t>
      </w:r>
      <w:r>
        <w:rPr>
          <w:rFonts w:ascii="Times New Roman" w:hAnsi="Times New Roman" w:cs="Times New Roman"/>
          <w:color w:val="1A1A1A"/>
        </w:rPr>
        <w:t xml:space="preserve"> in a country’s constitution leads directly to</w:t>
      </w:r>
      <w:r w:rsidR="007751C6" w:rsidRPr="00C30A1D">
        <w:rPr>
          <w:rFonts w:ascii="Times New Roman" w:hAnsi="Times New Roman" w:cs="Times New Roman"/>
          <w:color w:val="1A1A1A"/>
        </w:rPr>
        <w:t xml:space="preserve"> two important legal outcomes</w:t>
      </w:r>
      <w:r>
        <w:rPr>
          <w:rFonts w:ascii="Times New Roman" w:hAnsi="Times New Roman" w:cs="Times New Roman"/>
          <w:color w:val="1A1A1A"/>
        </w:rPr>
        <w:t>—stronger environmental laws and court decisions defending the right from violations</w:t>
      </w:r>
      <w:r w:rsidR="007751C6" w:rsidRPr="00C30A1D">
        <w:rPr>
          <w:rFonts w:ascii="Times New Roman" w:hAnsi="Times New Roman" w:cs="Times New Roman"/>
          <w:color w:val="1A1A1A"/>
        </w:rPr>
        <w:t xml:space="preserve">. </w:t>
      </w:r>
      <w:r w:rsidR="00E91664">
        <w:rPr>
          <w:rFonts w:ascii="Times New Roman" w:hAnsi="Times New Roman" w:cs="Times New Roman"/>
          <w:color w:val="1A1A1A"/>
        </w:rPr>
        <w:t>Evidence indicates that the other anticipated benefits of constitutional environmental rights also are being realized</w:t>
      </w:r>
      <w:r w:rsidR="005A2DEB">
        <w:rPr>
          <w:rFonts w:ascii="Times New Roman" w:hAnsi="Times New Roman" w:cs="Times New Roman"/>
          <w:color w:val="1A1A1A"/>
        </w:rPr>
        <w:t>, while the potential drawbacks are not materializing</w:t>
      </w:r>
      <w:r w:rsidR="00E91664">
        <w:rPr>
          <w:rFonts w:ascii="Times New Roman" w:hAnsi="Times New Roman" w:cs="Times New Roman"/>
          <w:color w:val="1A1A1A"/>
        </w:rPr>
        <w:t>.</w:t>
      </w:r>
    </w:p>
    <w:p w14:paraId="48D88B90" w14:textId="77777777" w:rsidR="006D2C02" w:rsidRDefault="006D2C02" w:rsidP="00905500">
      <w:pPr>
        <w:spacing w:line="480" w:lineRule="auto"/>
        <w:rPr>
          <w:rFonts w:ascii="Times New Roman" w:hAnsi="Times New Roman" w:cs="Times New Roman"/>
        </w:rPr>
      </w:pPr>
    </w:p>
    <w:p w14:paraId="197FB719" w14:textId="53A00323" w:rsidR="00212909" w:rsidRPr="00212909" w:rsidRDefault="00212909" w:rsidP="00905500">
      <w:pPr>
        <w:spacing w:line="480" w:lineRule="auto"/>
        <w:rPr>
          <w:rFonts w:ascii="Times New Roman" w:hAnsi="Times New Roman" w:cs="Times New Roman"/>
          <w:b/>
          <w:u w:val="single"/>
        </w:rPr>
      </w:pPr>
      <w:r w:rsidRPr="00212909">
        <w:rPr>
          <w:rFonts w:ascii="Times New Roman" w:hAnsi="Times New Roman" w:cs="Times New Roman"/>
          <w:b/>
          <w:u w:val="single"/>
        </w:rPr>
        <w:t>Stronger Environmental Laws</w:t>
      </w:r>
    </w:p>
    <w:p w14:paraId="04F580D8" w14:textId="414721A7" w:rsidR="00212909" w:rsidRDefault="00ED20E7" w:rsidP="00905500">
      <w:pPr>
        <w:spacing w:line="480" w:lineRule="auto"/>
        <w:rPr>
          <w:rFonts w:ascii="Times New Roman" w:hAnsi="Times New Roman" w:cs="Times New Roman"/>
        </w:rPr>
      </w:pPr>
      <w:r>
        <w:rPr>
          <w:rFonts w:ascii="Times New Roman" w:hAnsi="Times New Roman" w:cs="Times New Roman"/>
        </w:rPr>
        <w:t xml:space="preserve">In </w:t>
      </w:r>
      <w:r w:rsidR="00212909">
        <w:rPr>
          <w:rFonts w:ascii="Times New Roman" w:hAnsi="Times New Roman" w:cs="Times New Roman"/>
        </w:rPr>
        <w:t>78</w:t>
      </w:r>
      <w:r w:rsidR="00D1124D" w:rsidRPr="00C30A1D">
        <w:rPr>
          <w:rFonts w:ascii="Times New Roman" w:hAnsi="Times New Roman" w:cs="Times New Roman"/>
        </w:rPr>
        <w:t xml:space="preserve"> out of </w:t>
      </w:r>
      <w:r w:rsidR="00E002EE">
        <w:rPr>
          <w:rFonts w:ascii="Times New Roman" w:hAnsi="Times New Roman" w:cs="Times New Roman"/>
        </w:rPr>
        <w:t>95</w:t>
      </w:r>
      <w:r w:rsidR="00D1124D" w:rsidRPr="00C30A1D">
        <w:rPr>
          <w:rFonts w:ascii="Times New Roman" w:hAnsi="Times New Roman" w:cs="Times New Roman"/>
        </w:rPr>
        <w:t xml:space="preserve"> nations, environmental laws were strengthened after the </w:t>
      </w:r>
      <w:r w:rsidR="00212909">
        <w:rPr>
          <w:rFonts w:ascii="Times New Roman" w:hAnsi="Times New Roman" w:cs="Times New Roman"/>
        </w:rPr>
        <w:t xml:space="preserve">right to a healthy environment gained </w:t>
      </w:r>
      <w:r w:rsidR="00D1124D" w:rsidRPr="00C30A1D">
        <w:rPr>
          <w:rFonts w:ascii="Times New Roman" w:hAnsi="Times New Roman" w:cs="Times New Roman"/>
        </w:rPr>
        <w:t>constitutional</w:t>
      </w:r>
      <w:r w:rsidR="00212909">
        <w:rPr>
          <w:rFonts w:ascii="Times New Roman" w:hAnsi="Times New Roman" w:cs="Times New Roman"/>
        </w:rPr>
        <w:t xml:space="preserve"> status</w:t>
      </w:r>
      <w:r>
        <w:rPr>
          <w:rFonts w:ascii="Times New Roman" w:hAnsi="Times New Roman" w:cs="Times New Roman"/>
        </w:rPr>
        <w:t>.</w:t>
      </w:r>
      <w:r w:rsidR="00D1124D" w:rsidRPr="00C30A1D">
        <w:rPr>
          <w:rFonts w:ascii="Times New Roman" w:hAnsi="Times New Roman" w:cs="Times New Roman"/>
        </w:rPr>
        <w:t xml:space="preserve"> </w:t>
      </w:r>
      <w:r w:rsidR="005A2DEB">
        <w:rPr>
          <w:rFonts w:ascii="Times New Roman" w:hAnsi="Times New Roman" w:cs="Times New Roman"/>
        </w:rPr>
        <w:t>Laws were</w:t>
      </w:r>
      <w:r>
        <w:rPr>
          <w:rFonts w:ascii="Times New Roman" w:hAnsi="Times New Roman" w:cs="Times New Roman"/>
        </w:rPr>
        <w:t xml:space="preserve"> amended </w:t>
      </w:r>
      <w:r w:rsidR="00D1124D" w:rsidRPr="00C30A1D">
        <w:rPr>
          <w:rFonts w:ascii="Times New Roman" w:hAnsi="Times New Roman" w:cs="Times New Roman"/>
        </w:rPr>
        <w:t xml:space="preserve">to </w:t>
      </w:r>
      <w:r>
        <w:rPr>
          <w:rFonts w:ascii="Times New Roman" w:hAnsi="Times New Roman" w:cs="Times New Roman"/>
        </w:rPr>
        <w:t xml:space="preserve">specifically focus on environmental rights, </w:t>
      </w:r>
      <w:r w:rsidR="00AA4B53">
        <w:rPr>
          <w:rFonts w:ascii="Times New Roman" w:hAnsi="Times New Roman" w:cs="Times New Roman"/>
        </w:rPr>
        <w:t>as well as</w:t>
      </w:r>
      <w:r>
        <w:rPr>
          <w:rFonts w:ascii="Times New Roman" w:hAnsi="Times New Roman" w:cs="Times New Roman"/>
        </w:rPr>
        <w:t xml:space="preserve"> access to </w:t>
      </w:r>
      <w:r w:rsidR="00AA4B53">
        <w:rPr>
          <w:rFonts w:ascii="Times New Roman" w:hAnsi="Times New Roman" w:cs="Times New Roman"/>
        </w:rPr>
        <w:t xml:space="preserve">environmental </w:t>
      </w:r>
      <w:r>
        <w:rPr>
          <w:rFonts w:ascii="Times New Roman" w:hAnsi="Times New Roman" w:cs="Times New Roman"/>
        </w:rPr>
        <w:t>information, participation in decision-making, and access to justice</w:t>
      </w:r>
      <w:r w:rsidR="00D1124D" w:rsidRPr="00C30A1D">
        <w:rPr>
          <w:rFonts w:ascii="Times New Roman" w:hAnsi="Times New Roman" w:cs="Times New Roman"/>
        </w:rPr>
        <w:t>. This includes all surveyed nations in Eastern Europe (19 out of 19); almost all nations in Western Europe (8/9), Latin America and the Caribbean (16/1</w:t>
      </w:r>
      <w:r w:rsidR="00D1124D" w:rsidRPr="00C30A1D" w:rsidDel="00335C9E">
        <w:rPr>
          <w:rFonts w:ascii="Times New Roman" w:hAnsi="Times New Roman" w:cs="Times New Roman"/>
        </w:rPr>
        <w:t>8</w:t>
      </w:r>
      <w:r w:rsidR="00D1124D" w:rsidRPr="00C30A1D">
        <w:rPr>
          <w:rFonts w:ascii="Times New Roman" w:hAnsi="Times New Roman" w:cs="Times New Roman"/>
        </w:rPr>
        <w:t>), and Asia (12/1</w:t>
      </w:r>
      <w:r w:rsidR="00D1124D" w:rsidRPr="00C30A1D" w:rsidDel="00335C9E">
        <w:rPr>
          <w:rFonts w:ascii="Times New Roman" w:hAnsi="Times New Roman" w:cs="Times New Roman"/>
        </w:rPr>
        <w:t>4</w:t>
      </w:r>
      <w:r w:rsidR="00D1124D" w:rsidRPr="00C30A1D">
        <w:rPr>
          <w:rFonts w:ascii="Times New Roman" w:hAnsi="Times New Roman" w:cs="Times New Roman"/>
        </w:rPr>
        <w:t>); an</w:t>
      </w:r>
      <w:r w:rsidR="007F464B">
        <w:rPr>
          <w:rFonts w:ascii="Times New Roman" w:hAnsi="Times New Roman" w:cs="Times New Roman"/>
        </w:rPr>
        <w:t>d a clear majority in Africa (23</w:t>
      </w:r>
      <w:r w:rsidR="00D1124D" w:rsidRPr="00C30A1D">
        <w:rPr>
          <w:rFonts w:ascii="Times New Roman" w:hAnsi="Times New Roman" w:cs="Times New Roman"/>
        </w:rPr>
        <w:t>/3</w:t>
      </w:r>
      <w:r w:rsidR="00E002EE">
        <w:rPr>
          <w:rFonts w:ascii="Times New Roman" w:hAnsi="Times New Roman" w:cs="Times New Roman"/>
        </w:rPr>
        <w:t>5</w:t>
      </w:r>
      <w:r w:rsidR="00D1124D" w:rsidRPr="00C30A1D">
        <w:rPr>
          <w:rFonts w:ascii="Times New Roman" w:hAnsi="Times New Roman" w:cs="Times New Roman"/>
        </w:rPr>
        <w:t xml:space="preserve">). </w:t>
      </w:r>
    </w:p>
    <w:p w14:paraId="4CC86012" w14:textId="77777777" w:rsidR="00212909" w:rsidRDefault="00212909" w:rsidP="00905500">
      <w:pPr>
        <w:spacing w:line="480" w:lineRule="auto"/>
        <w:rPr>
          <w:rFonts w:ascii="Times New Roman" w:hAnsi="Times New Roman" w:cs="Times New Roman"/>
        </w:rPr>
      </w:pPr>
    </w:p>
    <w:p w14:paraId="5EAA191F" w14:textId="6D443034" w:rsidR="00212909" w:rsidRDefault="00212909" w:rsidP="00905500">
      <w:pPr>
        <w:spacing w:line="480" w:lineRule="auto"/>
        <w:rPr>
          <w:rFonts w:ascii="Times New Roman" w:hAnsi="Times New Roman" w:cs="Times New Roman"/>
        </w:rPr>
      </w:pPr>
      <w:r w:rsidRPr="00C30A1D">
        <w:rPr>
          <w:rFonts w:ascii="Times New Roman" w:hAnsi="Times New Roman" w:cs="Times New Roman"/>
        </w:rPr>
        <w:t xml:space="preserve">Among the small number of nations where no constitutional influence on environmental laws </w:t>
      </w:r>
      <w:r w:rsidR="00AA4B53">
        <w:rPr>
          <w:rFonts w:ascii="Times New Roman" w:hAnsi="Times New Roman" w:cs="Times New Roman"/>
        </w:rPr>
        <w:t>is discernable are countries wher</w:t>
      </w:r>
      <w:r w:rsidRPr="00C30A1D">
        <w:rPr>
          <w:rFonts w:ascii="Times New Roman" w:hAnsi="Times New Roman" w:cs="Times New Roman"/>
        </w:rPr>
        <w:t xml:space="preserve">e constitutional </w:t>
      </w:r>
      <w:r w:rsidR="00AA4B53">
        <w:rPr>
          <w:rFonts w:ascii="Times New Roman" w:hAnsi="Times New Roman" w:cs="Times New Roman"/>
        </w:rPr>
        <w:t>changes</w:t>
      </w:r>
      <w:r w:rsidRPr="00C30A1D">
        <w:rPr>
          <w:rFonts w:ascii="Times New Roman" w:hAnsi="Times New Roman" w:cs="Times New Roman"/>
        </w:rPr>
        <w:t xml:space="preserve"> are very recent (</w:t>
      </w:r>
      <w:r w:rsidR="00ED20E7">
        <w:rPr>
          <w:rFonts w:ascii="Times New Roman" w:hAnsi="Times New Roman" w:cs="Times New Roman"/>
        </w:rPr>
        <w:t xml:space="preserve">e.g. </w:t>
      </w:r>
      <w:r w:rsidRPr="00C30A1D">
        <w:rPr>
          <w:rFonts w:ascii="Times New Roman" w:hAnsi="Times New Roman" w:cs="Times New Roman"/>
        </w:rPr>
        <w:t>Jamaica-2011</w:t>
      </w:r>
      <w:r w:rsidR="007F464B">
        <w:rPr>
          <w:rFonts w:ascii="Times New Roman" w:hAnsi="Times New Roman" w:cs="Times New Roman"/>
        </w:rPr>
        <w:t>, Morocco-2011</w:t>
      </w:r>
      <w:r w:rsidR="00E002EE">
        <w:rPr>
          <w:rFonts w:ascii="Times New Roman" w:hAnsi="Times New Roman" w:cs="Times New Roman"/>
        </w:rPr>
        <w:t>, Zambia-2012</w:t>
      </w:r>
      <w:r w:rsidRPr="00C30A1D">
        <w:rPr>
          <w:rFonts w:ascii="Times New Roman" w:hAnsi="Times New Roman" w:cs="Times New Roman"/>
        </w:rPr>
        <w:t>) and countries wracked by civil war and other over-riding social, economic, or political crises (e.g. Democratic Republ</w:t>
      </w:r>
      <w:r w:rsidR="00E002EE">
        <w:rPr>
          <w:rFonts w:ascii="Times New Roman" w:hAnsi="Times New Roman" w:cs="Times New Roman"/>
        </w:rPr>
        <w:t>ic of the Congo). Twelve of the 17</w:t>
      </w:r>
      <w:r w:rsidRPr="00C30A1D">
        <w:rPr>
          <w:rFonts w:ascii="Times New Roman" w:hAnsi="Times New Roman" w:cs="Times New Roman"/>
        </w:rPr>
        <w:t xml:space="preserve"> nations where there is no evidence of constitutional influence on environmental laws are in Africa. However, Kenya’s 2010 constitution offers a new wrinkle i</w:t>
      </w:r>
      <w:r w:rsidR="00ED20E7">
        <w:rPr>
          <w:rFonts w:ascii="Times New Roman" w:hAnsi="Times New Roman" w:cs="Times New Roman"/>
        </w:rPr>
        <w:t>ntended to overcome</w:t>
      </w:r>
      <w:r w:rsidRPr="00C30A1D">
        <w:rPr>
          <w:rFonts w:ascii="Times New Roman" w:hAnsi="Times New Roman" w:cs="Times New Roman"/>
        </w:rPr>
        <w:t xml:space="preserve"> </w:t>
      </w:r>
      <w:r w:rsidR="00AA4B53">
        <w:rPr>
          <w:rFonts w:ascii="Times New Roman" w:hAnsi="Times New Roman" w:cs="Times New Roman"/>
        </w:rPr>
        <w:t xml:space="preserve">this </w:t>
      </w:r>
      <w:r w:rsidRPr="00C30A1D">
        <w:rPr>
          <w:rFonts w:ascii="Times New Roman" w:hAnsi="Times New Roman" w:cs="Times New Roman"/>
        </w:rPr>
        <w:t>legislative lethargy, mandating that new environmental laws to implement constitutional commitments must be enacted within four years.</w:t>
      </w:r>
      <w:r w:rsidRPr="00C30A1D">
        <w:rPr>
          <w:rStyle w:val="EndnoteReference"/>
          <w:rFonts w:ascii="Times New Roman" w:hAnsi="Times New Roman" w:cs="Times New Roman"/>
        </w:rPr>
        <w:endnoteReference w:id="10"/>
      </w:r>
      <w:r w:rsidRPr="00C30A1D">
        <w:rPr>
          <w:rFonts w:ascii="Times New Roman" w:hAnsi="Times New Roman" w:cs="Times New Roman"/>
        </w:rPr>
        <w:t xml:space="preserve"> </w:t>
      </w:r>
    </w:p>
    <w:p w14:paraId="18065E18" w14:textId="77777777" w:rsidR="00212909" w:rsidRDefault="00212909" w:rsidP="00905500">
      <w:pPr>
        <w:spacing w:line="480" w:lineRule="auto"/>
        <w:rPr>
          <w:rFonts w:ascii="Times New Roman" w:hAnsi="Times New Roman" w:cs="Times New Roman"/>
        </w:rPr>
      </w:pPr>
    </w:p>
    <w:p w14:paraId="366EE62F" w14:textId="426B397D" w:rsidR="00D1124D" w:rsidRPr="00C30A1D" w:rsidRDefault="00D1124D" w:rsidP="00905500">
      <w:pPr>
        <w:spacing w:line="480" w:lineRule="auto"/>
        <w:rPr>
          <w:rFonts w:ascii="Times New Roman" w:hAnsi="Times New Roman" w:cs="Times New Roman"/>
        </w:rPr>
      </w:pPr>
      <w:r w:rsidRPr="00C30A1D">
        <w:rPr>
          <w:rFonts w:ascii="Times New Roman" w:hAnsi="Times New Roman" w:cs="Times New Roman"/>
        </w:rPr>
        <w:t>In some nations, the constitutional right to a healthy environment has become a unifying principle, permeating the entire body of environmental law and policy. This is most clearly the case in Argentina</w:t>
      </w:r>
      <w:r w:rsidR="005A2DEB">
        <w:rPr>
          <w:rFonts w:ascii="Times New Roman" w:hAnsi="Times New Roman" w:cs="Times New Roman"/>
        </w:rPr>
        <w:t>,</w:t>
      </w:r>
      <w:r w:rsidR="005C7DB9" w:rsidRPr="00C30A1D">
        <w:rPr>
          <w:rFonts w:ascii="Times New Roman" w:hAnsi="Times New Roman" w:cs="Times New Roman"/>
        </w:rPr>
        <w:t xml:space="preserve"> where the reform of the constitution in 1994 to include the right to a healthy environment “triggered the need for a new generation of environmental legislation.”</w:t>
      </w:r>
      <w:r w:rsidR="005C7DB9" w:rsidRPr="00C30A1D">
        <w:rPr>
          <w:rStyle w:val="EndnoteReference"/>
          <w:rFonts w:ascii="Times New Roman" w:hAnsi="Times New Roman" w:cs="Times New Roman"/>
        </w:rPr>
        <w:endnoteReference w:id="11"/>
      </w:r>
      <w:r w:rsidR="005C7DB9" w:rsidRPr="00C30A1D">
        <w:rPr>
          <w:rFonts w:ascii="Times New Roman" w:hAnsi="Times New Roman" w:cs="Times New Roman"/>
        </w:rPr>
        <w:t xml:space="preserve"> After 1994, Argentina passed a new comprehensive environmental law (which “sought to make the constitution a reality”), a law governing access to environmental information, and minimum standard laws on issues ranging from industrial waste to clean water.</w:t>
      </w:r>
      <w:r w:rsidR="005C7DB9" w:rsidRPr="00C30A1D">
        <w:rPr>
          <w:rStyle w:val="EndnoteReference"/>
          <w:rFonts w:ascii="Times New Roman" w:hAnsi="Times New Roman" w:cs="Times New Roman"/>
        </w:rPr>
        <w:endnoteReference w:id="12"/>
      </w:r>
      <w:r w:rsidR="005C7DB9" w:rsidRPr="00C30A1D">
        <w:rPr>
          <w:rFonts w:ascii="Times New Roman" w:hAnsi="Times New Roman" w:cs="Times New Roman"/>
        </w:rPr>
        <w:t xml:space="preserve"> The national constitution also caused a cascade effect, as provincial constitutions were amended to incorporate the right to a healthy environment, </w:t>
      </w:r>
      <w:r w:rsidR="005C7DB9" w:rsidRPr="00C30A1D">
        <w:rPr>
          <w:rFonts w:ascii="Times New Roman" w:hAnsi="Times New Roman" w:cs="Times New Roman"/>
          <w:lang w:bidi="en-US"/>
        </w:rPr>
        <w:t>and provincial environmental laws altered to identify the right as a guiding principle.</w:t>
      </w:r>
      <w:r w:rsidR="005C7DB9" w:rsidRPr="00C30A1D">
        <w:rPr>
          <w:rStyle w:val="EndnoteReference"/>
          <w:rFonts w:ascii="Times New Roman" w:hAnsi="Times New Roman" w:cs="Times New Roman"/>
          <w:lang w:bidi="en-US"/>
        </w:rPr>
        <w:endnoteReference w:id="13"/>
      </w:r>
      <w:r w:rsidR="005C7DB9" w:rsidRPr="00C30A1D">
        <w:rPr>
          <w:rFonts w:ascii="Times New Roman" w:hAnsi="Times New Roman" w:cs="Times New Roman"/>
          <w:lang w:bidi="en-US"/>
        </w:rPr>
        <w:t xml:space="preserve"> </w:t>
      </w:r>
      <w:r w:rsidR="005C7DB9" w:rsidRPr="00C30A1D">
        <w:rPr>
          <w:rFonts w:ascii="Times New Roman" w:hAnsi="Times New Roman" w:cs="Times New Roman"/>
        </w:rPr>
        <w:t>The constitutional right to a healthy environment also had a comprehensive effect on environmental law in other countries including Portugal, Costa Rica, Brazil, Colombia, South Africa, and the Philippines.</w:t>
      </w:r>
      <w:r w:rsidR="00E91664">
        <w:rPr>
          <w:rFonts w:ascii="Times New Roman" w:hAnsi="Times New Roman" w:cs="Times New Roman"/>
        </w:rPr>
        <w:t xml:space="preserve"> A similar transformation is</w:t>
      </w:r>
      <w:r w:rsidR="005C7DB9" w:rsidRPr="00C30A1D">
        <w:rPr>
          <w:rFonts w:ascii="Times New Roman" w:hAnsi="Times New Roman" w:cs="Times New Roman"/>
        </w:rPr>
        <w:t xml:space="preserve"> underway in France following the enactment of the </w:t>
      </w:r>
      <w:r w:rsidR="005C7DB9" w:rsidRPr="00C30A1D">
        <w:rPr>
          <w:rFonts w:ascii="Times New Roman" w:hAnsi="Times New Roman" w:cs="Times New Roman"/>
          <w:i/>
        </w:rPr>
        <w:t>Charter for the Environment</w:t>
      </w:r>
      <w:r w:rsidR="005C7DB9" w:rsidRPr="00C30A1D">
        <w:rPr>
          <w:rFonts w:ascii="Times New Roman" w:hAnsi="Times New Roman" w:cs="Times New Roman"/>
        </w:rPr>
        <w:t xml:space="preserve"> in 2005.</w:t>
      </w:r>
      <w:r w:rsidR="005C7DB9" w:rsidRPr="00C30A1D">
        <w:rPr>
          <w:rStyle w:val="EndnoteReference"/>
          <w:rFonts w:ascii="Times New Roman" w:hAnsi="Times New Roman" w:cs="Times New Roman"/>
        </w:rPr>
        <w:endnoteReference w:id="14"/>
      </w:r>
      <w:r w:rsidRPr="00C30A1D">
        <w:rPr>
          <w:rFonts w:ascii="Times New Roman" w:hAnsi="Times New Roman" w:cs="Times New Roman"/>
        </w:rPr>
        <w:t xml:space="preserve"> </w:t>
      </w:r>
    </w:p>
    <w:p w14:paraId="280A3282" w14:textId="580DB3E9" w:rsidR="00D90149" w:rsidRPr="00C30A1D" w:rsidRDefault="00D1124D" w:rsidP="00905500">
      <w:pPr>
        <w:spacing w:line="480" w:lineRule="auto"/>
        <w:rPr>
          <w:rFonts w:ascii="Times New Roman" w:hAnsi="Times New Roman" w:cs="Times New Roman"/>
        </w:rPr>
      </w:pPr>
      <w:r w:rsidRPr="00C30A1D">
        <w:rPr>
          <w:rFonts w:ascii="Times New Roman" w:hAnsi="Times New Roman" w:cs="Times New Roman"/>
        </w:rPr>
        <w:tab/>
        <w:t xml:space="preserve"> </w:t>
      </w:r>
    </w:p>
    <w:p w14:paraId="2A405F39" w14:textId="548B2E94"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C</w:t>
      </w:r>
      <w:r w:rsidR="005A2DEB">
        <w:rPr>
          <w:rFonts w:ascii="Times New Roman" w:hAnsi="Times New Roman" w:cs="Times New Roman"/>
        </w:rPr>
        <w:t>onstitutional provisions</w:t>
      </w:r>
      <w:r w:rsidRPr="00C30A1D">
        <w:rPr>
          <w:rFonts w:ascii="Times New Roman" w:hAnsi="Times New Roman" w:cs="Times New Roman"/>
        </w:rPr>
        <w:t xml:space="preserve"> are not the only factor contributing to improved environmental laws. For example, the European Union’s accession process had a major influence on environmental legislation in Eastern Europe. Other key factors include public pressure, the migration of ideas and legislative approaches from other jurisdictions, and international assistance from agencies such as the UN Environment </w:t>
      </w:r>
      <w:proofErr w:type="spellStart"/>
      <w:r w:rsidRPr="00C30A1D">
        <w:rPr>
          <w:rFonts w:ascii="Times New Roman" w:hAnsi="Times New Roman" w:cs="Times New Roman"/>
        </w:rPr>
        <w:t>Programme</w:t>
      </w:r>
      <w:proofErr w:type="spellEnd"/>
      <w:r w:rsidRPr="00C30A1D">
        <w:rPr>
          <w:rFonts w:ascii="Times New Roman" w:hAnsi="Times New Roman" w:cs="Times New Roman"/>
        </w:rPr>
        <w:t xml:space="preserve"> and the International Union for th</w:t>
      </w:r>
      <w:r w:rsidR="00E91664">
        <w:rPr>
          <w:rFonts w:ascii="Times New Roman" w:hAnsi="Times New Roman" w:cs="Times New Roman"/>
        </w:rPr>
        <w:t>e Conservation of Nature (IUCN)</w:t>
      </w:r>
      <w:r w:rsidRPr="00C30A1D">
        <w:rPr>
          <w:rFonts w:ascii="Times New Roman" w:hAnsi="Times New Roman" w:cs="Times New Roman"/>
        </w:rPr>
        <w:t xml:space="preserve">. </w:t>
      </w:r>
    </w:p>
    <w:p w14:paraId="0291D7D1" w14:textId="77777777" w:rsidR="00D90149" w:rsidRPr="00C30A1D" w:rsidRDefault="00D90149" w:rsidP="00905500">
      <w:pPr>
        <w:spacing w:line="480" w:lineRule="auto"/>
        <w:rPr>
          <w:rFonts w:ascii="Times New Roman" w:hAnsi="Times New Roman" w:cs="Times New Roman"/>
        </w:rPr>
      </w:pPr>
    </w:p>
    <w:p w14:paraId="301112B1"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Advance Screening of New Laws and Regulations</w:t>
      </w:r>
    </w:p>
    <w:p w14:paraId="1A06D8C3" w14:textId="3CA626DF"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Constitutional recognition of the right to a healthy environme</w:t>
      </w:r>
      <w:r w:rsidR="00E91664">
        <w:rPr>
          <w:rFonts w:ascii="Times New Roman" w:hAnsi="Times New Roman" w:cs="Times New Roman"/>
        </w:rPr>
        <w:t>nt requires that all proposed</w:t>
      </w:r>
      <w:r w:rsidRPr="00C30A1D">
        <w:rPr>
          <w:rFonts w:ascii="Times New Roman" w:hAnsi="Times New Roman" w:cs="Times New Roman"/>
        </w:rPr>
        <w:t xml:space="preserve"> laws and regulations be screened to ensure that they are consistent with the government</w:t>
      </w:r>
      <w:r w:rsidR="00E91664">
        <w:rPr>
          <w:rFonts w:ascii="Times New Roman" w:hAnsi="Times New Roman" w:cs="Times New Roman"/>
        </w:rPr>
        <w:t>’s</w:t>
      </w:r>
      <w:r w:rsidRPr="00C30A1D">
        <w:rPr>
          <w:rFonts w:ascii="Times New Roman" w:hAnsi="Times New Roman" w:cs="Times New Roman"/>
        </w:rPr>
        <w:t xml:space="preserve"> duty to respect, protect, and fulfill the right. In some nations, this is a formal process. For example, in France, the Constitutional Council reviews proposed legislation prior to its enactment. In other nations, the screening p</w:t>
      </w:r>
      <w:r w:rsidR="00A85DEC">
        <w:rPr>
          <w:rFonts w:ascii="Times New Roman" w:hAnsi="Times New Roman" w:cs="Times New Roman"/>
        </w:rPr>
        <w:t>rocess is informal. For instance</w:t>
      </w:r>
      <w:r w:rsidRPr="00C30A1D">
        <w:rPr>
          <w:rFonts w:ascii="Times New Roman" w:hAnsi="Times New Roman" w:cs="Times New Roman"/>
        </w:rPr>
        <w:t xml:space="preserve"> in</w:t>
      </w:r>
      <w:r w:rsidR="00E91664">
        <w:rPr>
          <w:rFonts w:ascii="Times New Roman" w:hAnsi="Times New Roman" w:cs="Times New Roman"/>
        </w:rPr>
        <w:t xml:space="preserve"> Colombia, the close scrutiny</w:t>
      </w:r>
      <w:r w:rsidRPr="00C30A1D">
        <w:rPr>
          <w:rFonts w:ascii="Times New Roman" w:hAnsi="Times New Roman" w:cs="Times New Roman"/>
        </w:rPr>
        <w:t xml:space="preserve"> of the Constitutional Court has compelled legislators to consider constitutional case law when drafting the content of new legislation.</w:t>
      </w:r>
      <w:r w:rsidRPr="00C30A1D">
        <w:rPr>
          <w:rStyle w:val="EndnoteReference"/>
          <w:rFonts w:ascii="Times New Roman" w:hAnsi="Times New Roman" w:cs="Times New Roman"/>
        </w:rPr>
        <w:endnoteReference w:id="15"/>
      </w:r>
      <w:r w:rsidRPr="00C30A1D">
        <w:rPr>
          <w:rFonts w:ascii="Times New Roman" w:hAnsi="Times New Roman" w:cs="Times New Roman"/>
        </w:rPr>
        <w:t xml:space="preserve"> </w:t>
      </w:r>
    </w:p>
    <w:p w14:paraId="13B66DC2" w14:textId="77777777" w:rsidR="00D90149" w:rsidRPr="00C30A1D" w:rsidRDefault="00D90149" w:rsidP="00905500">
      <w:pPr>
        <w:spacing w:line="480" w:lineRule="auto"/>
        <w:rPr>
          <w:rFonts w:ascii="Times New Roman" w:hAnsi="Times New Roman" w:cs="Times New Roman"/>
        </w:rPr>
      </w:pPr>
    </w:p>
    <w:p w14:paraId="589D78CD"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Safety Net</w:t>
      </w:r>
    </w:p>
    <w:p w14:paraId="28B0C5AA" w14:textId="45B1C30E" w:rsidR="00212909" w:rsidRDefault="00D90149" w:rsidP="00905500">
      <w:pPr>
        <w:spacing w:line="480" w:lineRule="auto"/>
        <w:rPr>
          <w:rFonts w:ascii="Times New Roman" w:hAnsi="Times New Roman" w:cs="Times New Roman"/>
        </w:rPr>
      </w:pPr>
      <w:r w:rsidRPr="00C30A1D">
        <w:rPr>
          <w:rFonts w:ascii="Times New Roman" w:hAnsi="Times New Roman" w:cs="Times New Roman"/>
        </w:rPr>
        <w:t>In addition to providing an impetus for strengthening environmental laws, the constitutional right to a healthy environment has been used to close gaps in environmental law. Costa R</w:t>
      </w:r>
      <w:r w:rsidR="00851EC8">
        <w:rPr>
          <w:rFonts w:ascii="Times New Roman" w:hAnsi="Times New Roman" w:cs="Times New Roman"/>
        </w:rPr>
        <w:t xml:space="preserve">ica and Nepal offer </w:t>
      </w:r>
      <w:r w:rsidRPr="00C30A1D">
        <w:rPr>
          <w:rFonts w:ascii="Times New Roman" w:hAnsi="Times New Roman" w:cs="Times New Roman"/>
        </w:rPr>
        <w:t>examples of courts ordering governments to enact legislation or regulations that would protect fisheries and reduce air pollution respectively.</w:t>
      </w:r>
      <w:r w:rsidRPr="00C30A1D">
        <w:rPr>
          <w:rStyle w:val="EndnoteReference"/>
          <w:rFonts w:ascii="Times New Roman" w:hAnsi="Times New Roman" w:cs="Times New Roman"/>
        </w:rPr>
        <w:endnoteReference w:id="16"/>
      </w:r>
      <w:r w:rsidRPr="00C30A1D">
        <w:rPr>
          <w:rFonts w:ascii="Times New Roman" w:hAnsi="Times New Roman" w:cs="Times New Roman"/>
        </w:rPr>
        <w:t xml:space="preserve"> The courts did not spell out the details of the laws but merely clarified that certain legislation is an essential element of fulfilling the government’s environmental responsibilities. In other nations, courts issued carefully crafted judgments that did not compel but rather influenced states to take action (e.g. legislation governing plastic bags in Uganda, public smoking in India, and air quality standards in Sri Lanka).</w:t>
      </w:r>
      <w:r w:rsidRPr="00C30A1D">
        <w:rPr>
          <w:rStyle w:val="EndnoteReference"/>
          <w:rFonts w:ascii="Times New Roman" w:hAnsi="Times New Roman" w:cs="Times New Roman"/>
        </w:rPr>
        <w:endnoteReference w:id="17"/>
      </w:r>
      <w:r w:rsidRPr="00C30A1D">
        <w:rPr>
          <w:rFonts w:ascii="Times New Roman" w:hAnsi="Times New Roman" w:cs="Times New Roman"/>
        </w:rPr>
        <w:t xml:space="preserve"> </w:t>
      </w:r>
    </w:p>
    <w:p w14:paraId="14CC13B8" w14:textId="77777777" w:rsidR="00212909" w:rsidRDefault="00212909" w:rsidP="00905500">
      <w:pPr>
        <w:spacing w:line="480" w:lineRule="auto"/>
        <w:rPr>
          <w:rFonts w:ascii="Times New Roman" w:hAnsi="Times New Roman" w:cs="Times New Roman"/>
        </w:rPr>
      </w:pPr>
    </w:p>
    <w:p w14:paraId="2C303BB2" w14:textId="257ACE5B"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 xml:space="preserve">Courts </w:t>
      </w:r>
      <w:r w:rsidR="00E91664">
        <w:rPr>
          <w:rFonts w:ascii="Times New Roman" w:hAnsi="Times New Roman" w:cs="Times New Roman"/>
        </w:rPr>
        <w:t>are not always willing</w:t>
      </w:r>
      <w:r w:rsidRPr="00C30A1D">
        <w:rPr>
          <w:rFonts w:ascii="Times New Roman" w:hAnsi="Times New Roman" w:cs="Times New Roman"/>
        </w:rPr>
        <w:t xml:space="preserve"> to fill legislative or regulatory gaps. The Supreme Court of the Philippines, despite agreeing that air pollution </w:t>
      </w:r>
      <w:r w:rsidR="00E91664">
        <w:rPr>
          <w:rFonts w:ascii="Times New Roman" w:hAnsi="Times New Roman" w:cs="Times New Roman"/>
        </w:rPr>
        <w:t xml:space="preserve">from motor vehicles was a </w:t>
      </w:r>
      <w:r w:rsidRPr="00C30A1D">
        <w:rPr>
          <w:rFonts w:ascii="Times New Roman" w:hAnsi="Times New Roman" w:cs="Times New Roman"/>
        </w:rPr>
        <w:t>threat to health, declined to order the government to convert all of its vehicles to compressed natural gas because it believed this would have interfered with legislative and executive responsibilities.</w:t>
      </w:r>
      <w:r w:rsidRPr="00C30A1D">
        <w:rPr>
          <w:rStyle w:val="EndnoteReference"/>
          <w:rFonts w:ascii="Times New Roman" w:hAnsi="Times New Roman" w:cs="Times New Roman"/>
        </w:rPr>
        <w:endnoteReference w:id="18"/>
      </w:r>
    </w:p>
    <w:p w14:paraId="516EF2BB" w14:textId="77777777" w:rsidR="00D90149" w:rsidRPr="00C30A1D" w:rsidRDefault="00D90149" w:rsidP="00905500">
      <w:pPr>
        <w:spacing w:line="480" w:lineRule="auto"/>
        <w:rPr>
          <w:rFonts w:ascii="Times New Roman" w:hAnsi="Times New Roman" w:cs="Times New Roman"/>
          <w:b/>
          <w:u w:val="single"/>
        </w:rPr>
      </w:pPr>
    </w:p>
    <w:p w14:paraId="2862CC52"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Prevents Rollbacks</w:t>
      </w:r>
    </w:p>
    <w:p w14:paraId="71453E34" w14:textId="77777777"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Another legal advantage flowing from constitutional recognition of the right to a healthy environment is that it may prevent the future weakening of environmental laws and policies (commonly referred to as rollbacks). Courts have articulated the principle, based on the right to a healthy environment, that current environmental laws and policies represent a baseline that can be improved but not weakened.</w:t>
      </w:r>
      <w:r w:rsidRPr="00C30A1D">
        <w:rPr>
          <w:rStyle w:val="EndnoteReference"/>
          <w:rFonts w:ascii="Times New Roman" w:hAnsi="Times New Roman" w:cs="Times New Roman"/>
        </w:rPr>
        <w:endnoteReference w:id="19"/>
      </w:r>
      <w:r w:rsidRPr="00C30A1D">
        <w:rPr>
          <w:rFonts w:ascii="Times New Roman" w:hAnsi="Times New Roman" w:cs="Times New Roman"/>
        </w:rPr>
        <w:t xml:space="preserve"> This concept is called the standstill principle in Belgium and is also recognized in Hungary, South Africa, and many nations in Latin America. In France, the principle is known as the ‘ratchet effect’ or ‘non regression.’</w:t>
      </w:r>
      <w:r w:rsidRPr="00C30A1D">
        <w:rPr>
          <w:rStyle w:val="EndnoteReference"/>
          <w:rFonts w:ascii="Times New Roman" w:hAnsi="Times New Roman" w:cs="Times New Roman"/>
        </w:rPr>
        <w:endnoteReference w:id="20"/>
      </w:r>
      <w:r w:rsidRPr="00C30A1D">
        <w:rPr>
          <w:rFonts w:ascii="Times New Roman" w:hAnsi="Times New Roman" w:cs="Times New Roman"/>
        </w:rPr>
        <w:t xml:space="preserve"> </w:t>
      </w:r>
    </w:p>
    <w:p w14:paraId="0870379F" w14:textId="77777777" w:rsidR="00D90149" w:rsidRPr="00C30A1D" w:rsidRDefault="00D90149" w:rsidP="00905500">
      <w:pPr>
        <w:spacing w:line="480" w:lineRule="auto"/>
        <w:rPr>
          <w:rFonts w:ascii="Times New Roman" w:hAnsi="Times New Roman" w:cs="Times New Roman"/>
        </w:rPr>
      </w:pPr>
    </w:p>
    <w:p w14:paraId="5412836F" w14:textId="4F94D52A"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Belgian authorities are precluded from weakening levels of environmental protection except in limited circumstances where there is a compelling public interest.</w:t>
      </w:r>
      <w:r w:rsidRPr="00C30A1D">
        <w:rPr>
          <w:rStyle w:val="EndnoteReference"/>
          <w:rFonts w:ascii="Times New Roman" w:hAnsi="Times New Roman" w:cs="Times New Roman"/>
        </w:rPr>
        <w:endnoteReference w:id="21"/>
      </w:r>
      <w:r w:rsidRPr="00C30A1D">
        <w:rPr>
          <w:rFonts w:ascii="Times New Roman" w:hAnsi="Times New Roman" w:cs="Times New Roman"/>
        </w:rPr>
        <w:t xml:space="preserve"> For example, a proposal to accommodate motor racing by weakening standards for air and noise pollution was rejected.</w:t>
      </w:r>
      <w:r w:rsidRPr="00C30A1D">
        <w:rPr>
          <w:rStyle w:val="EndnoteReference"/>
          <w:rFonts w:ascii="Times New Roman" w:hAnsi="Times New Roman" w:cs="Times New Roman"/>
        </w:rPr>
        <w:endnoteReference w:id="22"/>
      </w:r>
      <w:r w:rsidRPr="00C30A1D">
        <w:rPr>
          <w:rFonts w:ascii="Times New Roman" w:hAnsi="Times New Roman" w:cs="Times New Roman"/>
        </w:rPr>
        <w:t xml:space="preserve"> Similarly, Hungary’s Constitutional Court </w:t>
      </w:r>
      <w:r w:rsidR="00E91664">
        <w:rPr>
          <w:rFonts w:ascii="Times New Roman" w:hAnsi="Times New Roman" w:cs="Times New Roman"/>
        </w:rPr>
        <w:t>rejected</w:t>
      </w:r>
      <w:r w:rsidRPr="00C30A1D">
        <w:rPr>
          <w:rFonts w:ascii="Times New Roman" w:hAnsi="Times New Roman" w:cs="Times New Roman"/>
        </w:rPr>
        <w:t xml:space="preserve"> an attempt to privatize publicly owned forests </w:t>
      </w:r>
      <w:r w:rsidR="00E91664">
        <w:rPr>
          <w:rFonts w:ascii="Times New Roman" w:hAnsi="Times New Roman" w:cs="Times New Roman"/>
        </w:rPr>
        <w:t xml:space="preserve">because </w:t>
      </w:r>
      <w:r w:rsidRPr="00C30A1D">
        <w:rPr>
          <w:rFonts w:ascii="Times New Roman" w:hAnsi="Times New Roman" w:cs="Times New Roman"/>
        </w:rPr>
        <w:t>weaker envi</w:t>
      </w:r>
      <w:r w:rsidR="00E91664">
        <w:rPr>
          <w:rFonts w:ascii="Times New Roman" w:hAnsi="Times New Roman" w:cs="Times New Roman"/>
        </w:rPr>
        <w:t>ronmental standards governed</w:t>
      </w:r>
      <w:r w:rsidRPr="00C30A1D">
        <w:rPr>
          <w:rFonts w:ascii="Times New Roman" w:hAnsi="Times New Roman" w:cs="Times New Roman"/>
        </w:rPr>
        <w:t xml:space="preserve"> private land.</w:t>
      </w:r>
      <w:r w:rsidR="000D7F3E">
        <w:rPr>
          <w:rStyle w:val="EndnoteReference"/>
          <w:rFonts w:ascii="Times New Roman" w:hAnsi="Times New Roman" w:cs="Times New Roman"/>
        </w:rPr>
        <w:endnoteReference w:id="23"/>
      </w:r>
      <w:r w:rsidRPr="00C30A1D">
        <w:rPr>
          <w:rFonts w:ascii="Times New Roman" w:hAnsi="Times New Roman" w:cs="Times New Roman"/>
        </w:rPr>
        <w:t xml:space="preserve"> The standstill principle recognizes that in society’s quest for s</w:t>
      </w:r>
      <w:r w:rsidR="00E91664">
        <w:rPr>
          <w:rFonts w:ascii="Times New Roman" w:hAnsi="Times New Roman" w:cs="Times New Roman"/>
        </w:rPr>
        <w:t>ustainable development, the only viable direction</w:t>
      </w:r>
      <w:r w:rsidRPr="00C30A1D">
        <w:rPr>
          <w:rFonts w:ascii="Times New Roman" w:hAnsi="Times New Roman" w:cs="Times New Roman"/>
        </w:rPr>
        <w:t xml:space="preserve"> is toward stronger environmental laws and policies. </w:t>
      </w:r>
    </w:p>
    <w:p w14:paraId="65492DC3" w14:textId="77777777" w:rsidR="00D90149" w:rsidRPr="00C30A1D" w:rsidRDefault="00D90149" w:rsidP="00905500">
      <w:pPr>
        <w:spacing w:line="480" w:lineRule="auto"/>
        <w:rPr>
          <w:rFonts w:ascii="Times New Roman" w:hAnsi="Times New Roman" w:cs="Times New Roman"/>
        </w:rPr>
      </w:pPr>
    </w:p>
    <w:p w14:paraId="436D7605"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Improved Implementation and Enforcement</w:t>
      </w:r>
    </w:p>
    <w:p w14:paraId="59557209" w14:textId="4011557A"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Recognition of the constitutional right to a healthy environment can facilitate increased implementation and enforcement of environmental laws</w:t>
      </w:r>
      <w:r w:rsidR="00E91664">
        <w:rPr>
          <w:rFonts w:ascii="Times New Roman" w:hAnsi="Times New Roman" w:cs="Times New Roman"/>
        </w:rPr>
        <w:t>. Citizens, communities, and non-government organizations (NGO</w:t>
      </w:r>
      <w:r w:rsidRPr="00C30A1D">
        <w:rPr>
          <w:rFonts w:ascii="Times New Roman" w:hAnsi="Times New Roman" w:cs="Times New Roman"/>
        </w:rPr>
        <w:t>s</w:t>
      </w:r>
      <w:r w:rsidR="00E91664">
        <w:rPr>
          <w:rFonts w:ascii="Times New Roman" w:hAnsi="Times New Roman" w:cs="Times New Roman"/>
        </w:rPr>
        <w:t>)</w:t>
      </w:r>
      <w:r w:rsidRPr="00C30A1D">
        <w:rPr>
          <w:rFonts w:ascii="Times New Roman" w:hAnsi="Times New Roman" w:cs="Times New Roman"/>
        </w:rPr>
        <w:t xml:space="preserve"> in Europe, Latin America, and Asia have supplemented the enforcement efforts of the state, drawn attention to violations, and provided an impetus for the allocation of additional resources to environmental monitoring and protection. A leading example is the cooperative approach taken in Brazil where the public and NGOs can report alleged violations of constitutional rights and environmental laws to the independent </w:t>
      </w:r>
      <w:proofErr w:type="spellStart"/>
      <w:r w:rsidRPr="00C30A1D">
        <w:rPr>
          <w:rFonts w:ascii="Times New Roman" w:hAnsi="Times New Roman" w:cs="Times New Roman"/>
        </w:rPr>
        <w:t>Mi</w:t>
      </w:r>
      <w:r w:rsidR="00E91664">
        <w:rPr>
          <w:rFonts w:ascii="Times New Roman" w:hAnsi="Times New Roman" w:cs="Times New Roman"/>
        </w:rPr>
        <w:t>nisterio</w:t>
      </w:r>
      <w:proofErr w:type="spellEnd"/>
      <w:r w:rsidR="00E91664">
        <w:rPr>
          <w:rFonts w:ascii="Times New Roman" w:hAnsi="Times New Roman" w:cs="Times New Roman"/>
        </w:rPr>
        <w:t xml:space="preserve"> </w:t>
      </w:r>
      <w:proofErr w:type="spellStart"/>
      <w:r w:rsidR="00E91664">
        <w:rPr>
          <w:rFonts w:ascii="Times New Roman" w:hAnsi="Times New Roman" w:cs="Times New Roman"/>
        </w:rPr>
        <w:t>Publico</w:t>
      </w:r>
      <w:proofErr w:type="spellEnd"/>
      <w:r w:rsidR="00E91664">
        <w:rPr>
          <w:rFonts w:ascii="Times New Roman" w:hAnsi="Times New Roman" w:cs="Times New Roman"/>
        </w:rPr>
        <w:t>, which</w:t>
      </w:r>
      <w:r w:rsidRPr="00C30A1D">
        <w:rPr>
          <w:rFonts w:ascii="Times New Roman" w:hAnsi="Times New Roman" w:cs="Times New Roman"/>
        </w:rPr>
        <w:t xml:space="preserve"> conduct</w:t>
      </w:r>
      <w:r w:rsidR="00E91664">
        <w:rPr>
          <w:rFonts w:ascii="Times New Roman" w:hAnsi="Times New Roman" w:cs="Times New Roman"/>
        </w:rPr>
        <w:t>s</w:t>
      </w:r>
      <w:r w:rsidRPr="00C30A1D">
        <w:rPr>
          <w:rFonts w:ascii="Times New Roman" w:hAnsi="Times New Roman" w:cs="Times New Roman"/>
        </w:rPr>
        <w:t xml:space="preserve"> investigations, civil actions, and prosecutions. </w:t>
      </w:r>
      <w:r w:rsidRPr="00C30A1D">
        <w:rPr>
          <w:rFonts w:ascii="Times New Roman" w:hAnsi="Times New Roman" w:cs="Times New Roman"/>
          <w:lang w:bidi="en-US"/>
        </w:rPr>
        <w:t xml:space="preserve">The constitutional changes in 1988 that empowered the </w:t>
      </w:r>
      <w:proofErr w:type="spellStart"/>
      <w:r w:rsidRPr="00C30A1D">
        <w:rPr>
          <w:rFonts w:ascii="Times New Roman" w:hAnsi="Times New Roman" w:cs="Times New Roman"/>
          <w:lang w:bidi="en-US"/>
        </w:rPr>
        <w:t>Ministerio</w:t>
      </w:r>
      <w:proofErr w:type="spellEnd"/>
      <w:r w:rsidRPr="00C30A1D">
        <w:rPr>
          <w:rFonts w:ascii="Times New Roman" w:hAnsi="Times New Roman" w:cs="Times New Roman"/>
          <w:lang w:bidi="en-US"/>
        </w:rPr>
        <w:t xml:space="preserve"> </w:t>
      </w:r>
      <w:proofErr w:type="spellStart"/>
      <w:r w:rsidRPr="00C30A1D">
        <w:rPr>
          <w:rFonts w:ascii="Times New Roman" w:hAnsi="Times New Roman" w:cs="Times New Roman"/>
          <w:lang w:bidi="en-US"/>
        </w:rPr>
        <w:t>Publico</w:t>
      </w:r>
      <w:proofErr w:type="spellEnd"/>
      <w:r w:rsidRPr="00C30A1D">
        <w:rPr>
          <w:rFonts w:ascii="Times New Roman" w:hAnsi="Times New Roman" w:cs="Times New Roman"/>
          <w:lang w:bidi="en-US"/>
        </w:rPr>
        <w:t xml:space="preserve"> to enforce consti</w:t>
      </w:r>
      <w:r w:rsidR="00E91664">
        <w:rPr>
          <w:rFonts w:ascii="Times New Roman" w:hAnsi="Times New Roman" w:cs="Times New Roman"/>
          <w:lang w:bidi="en-US"/>
        </w:rPr>
        <w:t>tutional environmental right</w:t>
      </w:r>
      <w:r w:rsidRPr="00C30A1D">
        <w:rPr>
          <w:rFonts w:ascii="Times New Roman" w:hAnsi="Times New Roman" w:cs="Times New Roman"/>
          <w:lang w:bidi="en-US"/>
        </w:rPr>
        <w:t>s have resulted in a dramatic increase in enforcement of environmental laws.</w:t>
      </w:r>
      <w:r w:rsidRPr="00C30A1D">
        <w:rPr>
          <w:rStyle w:val="EndnoteReference"/>
          <w:rFonts w:ascii="Times New Roman" w:hAnsi="Times New Roman" w:cs="Times New Roman"/>
          <w:lang w:bidi="en-US"/>
        </w:rPr>
        <w:endnoteReference w:id="24"/>
      </w:r>
      <w:r w:rsidRPr="00C30A1D">
        <w:rPr>
          <w:rFonts w:ascii="Times New Roman" w:hAnsi="Times New Roman" w:cs="Times New Roman"/>
          <w:lang w:bidi="en-US"/>
        </w:rPr>
        <w:t xml:space="preserve"> A Brazilian judge wrote that “hundreds of pages would be needed to mention all the precedents” set by Brazilian courts in recent years dealing with constitutional protection for the environment.</w:t>
      </w:r>
      <w:r w:rsidRPr="00C30A1D">
        <w:rPr>
          <w:rStyle w:val="EndnoteReference"/>
          <w:rFonts w:ascii="Times New Roman" w:hAnsi="Times New Roman" w:cs="Times New Roman"/>
          <w:lang w:bidi="en-US"/>
        </w:rPr>
        <w:endnoteReference w:id="25"/>
      </w:r>
      <w:r w:rsidRPr="00C30A1D">
        <w:rPr>
          <w:rFonts w:ascii="Times New Roman" w:hAnsi="Times New Roman" w:cs="Times New Roman"/>
          <w:lang w:bidi="en-US"/>
        </w:rPr>
        <w:t xml:space="preserve"> In the state of Sao Paolo alone, between 1984 and 2004, the </w:t>
      </w:r>
      <w:proofErr w:type="spellStart"/>
      <w:r w:rsidRPr="00C30A1D">
        <w:rPr>
          <w:rFonts w:ascii="Times New Roman" w:hAnsi="Times New Roman" w:cs="Times New Roman"/>
          <w:lang w:bidi="en-US"/>
        </w:rPr>
        <w:t>Ministerio</w:t>
      </w:r>
      <w:proofErr w:type="spellEnd"/>
      <w:r w:rsidRPr="00C30A1D">
        <w:rPr>
          <w:rFonts w:ascii="Times New Roman" w:hAnsi="Times New Roman" w:cs="Times New Roman"/>
          <w:lang w:bidi="en-US"/>
        </w:rPr>
        <w:t xml:space="preserve"> </w:t>
      </w:r>
      <w:proofErr w:type="spellStart"/>
      <w:r w:rsidRPr="00C30A1D">
        <w:rPr>
          <w:rFonts w:ascii="Times New Roman" w:hAnsi="Times New Roman" w:cs="Times New Roman"/>
          <w:lang w:bidi="en-US"/>
        </w:rPr>
        <w:t>Publico</w:t>
      </w:r>
      <w:proofErr w:type="spellEnd"/>
      <w:r w:rsidRPr="00C30A1D">
        <w:rPr>
          <w:rFonts w:ascii="Times New Roman" w:hAnsi="Times New Roman" w:cs="Times New Roman"/>
          <w:lang w:bidi="en-US"/>
        </w:rPr>
        <w:t xml:space="preserve"> filed over 4,000 public civil actions in environmental cases addressing issues ranging from deforestation to air pollution.</w:t>
      </w:r>
      <w:r w:rsidRPr="00C30A1D">
        <w:rPr>
          <w:rStyle w:val="EndnoteReference"/>
          <w:rFonts w:ascii="Times New Roman" w:hAnsi="Times New Roman" w:cs="Times New Roman"/>
          <w:lang w:bidi="en-US"/>
        </w:rPr>
        <w:endnoteReference w:id="26"/>
      </w:r>
    </w:p>
    <w:p w14:paraId="627052AC" w14:textId="77777777" w:rsidR="00D90149" w:rsidRPr="00C30A1D" w:rsidRDefault="00D90149" w:rsidP="00905500">
      <w:pPr>
        <w:spacing w:line="480" w:lineRule="auto"/>
        <w:rPr>
          <w:rFonts w:ascii="Times New Roman" w:hAnsi="Times New Roman" w:cs="Times New Roman"/>
        </w:rPr>
      </w:pPr>
    </w:p>
    <w:p w14:paraId="0A207E2F"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Increased Public Involvement</w:t>
      </w:r>
    </w:p>
    <w:p w14:paraId="1B95818E" w14:textId="4FCF045B"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 xml:space="preserve">Constitutional environmental provisions have substantially increased the public’s role in environmental governance. The right to a healthy environment has been interpreted consistently as including procedural environmental rights—access to information, participation in decision-making, and access to justice. Citizens, in ever-increasing numbers, are using these rights. Other major factors contributing to the growing public role in environmental governance include the enhanced importance of civil society, advances in communications technology (particularly the Internet), and in many nations the transition from closed, authoritarian types of government to open, participatory democracy. In many nations recognizing the right to a healthy environment, administrative processes and courthouse doors are now open to citizens who lack a traditional economic or personal interest but seek to protect society’s collective interest in a healthy environment. </w:t>
      </w:r>
    </w:p>
    <w:p w14:paraId="5197EC11" w14:textId="77777777" w:rsidR="00D90149" w:rsidRPr="00C30A1D" w:rsidRDefault="00D90149" w:rsidP="00905500">
      <w:pPr>
        <w:spacing w:line="480" w:lineRule="auto"/>
        <w:rPr>
          <w:rFonts w:ascii="Times New Roman" w:hAnsi="Times New Roman" w:cs="Times New Roman"/>
        </w:rPr>
      </w:pPr>
    </w:p>
    <w:p w14:paraId="4C482CF4" w14:textId="26894874"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Several Latin American nations—Costa Rica, Colombia, Argentina, and Brazil</w:t>
      </w:r>
      <w:r w:rsidRPr="00C30A1D" w:rsidDel="00ED7562">
        <w:rPr>
          <w:rFonts w:ascii="Times New Roman" w:hAnsi="Times New Roman" w:cs="Times New Roman"/>
        </w:rPr>
        <w:t>—</w:t>
      </w:r>
      <w:r w:rsidRPr="00C30A1D">
        <w:rPr>
          <w:rFonts w:ascii="Times New Roman" w:hAnsi="Times New Roman" w:cs="Times New Roman"/>
        </w:rPr>
        <w:t xml:space="preserve">are in a class of their own in terms of enhancing access to justice. </w:t>
      </w:r>
      <w:r w:rsidRPr="00C30A1D" w:rsidDel="00ED7562">
        <w:rPr>
          <w:rFonts w:ascii="Times New Roman" w:hAnsi="Times New Roman" w:cs="Times New Roman"/>
        </w:rPr>
        <w:t>P</w:t>
      </w:r>
      <w:r w:rsidRPr="00C30A1D">
        <w:rPr>
          <w:rFonts w:ascii="Times New Roman" w:hAnsi="Times New Roman" w:cs="Times New Roman"/>
        </w:rPr>
        <w:t>rocedural innovations have radically increased the ability of citizens, communities, and ENGOs to seek judicial protection of their constitutional rights, including the right to a healt</w:t>
      </w:r>
      <w:r w:rsidR="00081658">
        <w:rPr>
          <w:rFonts w:ascii="Times New Roman" w:hAnsi="Times New Roman" w:cs="Times New Roman"/>
        </w:rPr>
        <w:t>hy environment. These</w:t>
      </w:r>
      <w:r w:rsidRPr="00C30A1D">
        <w:rPr>
          <w:rFonts w:ascii="Times New Roman" w:hAnsi="Times New Roman" w:cs="Times New Roman"/>
        </w:rPr>
        <w:t xml:space="preserve"> innovations reduce costs, decrease delays, and minimize risks previously associated with pursuing judicial remedies. </w:t>
      </w:r>
      <w:r w:rsidR="007F464B">
        <w:rPr>
          <w:rFonts w:ascii="Times New Roman" w:hAnsi="Times New Roman" w:cs="Times New Roman"/>
        </w:rPr>
        <w:t>T</w:t>
      </w:r>
      <w:r w:rsidRPr="00C30A1D">
        <w:rPr>
          <w:rFonts w:ascii="Times New Roman" w:hAnsi="Times New Roman" w:cs="Times New Roman"/>
        </w:rPr>
        <w:t>he Philippines, with its special procedural rules for environmental litigation, is moving in the same direction.</w:t>
      </w:r>
      <w:r w:rsidRPr="00C30A1D">
        <w:rPr>
          <w:rStyle w:val="EndnoteReference"/>
          <w:rFonts w:ascii="Times New Roman" w:hAnsi="Times New Roman" w:cs="Times New Roman"/>
          <w:lang w:bidi="en-US"/>
        </w:rPr>
        <w:endnoteReference w:id="27"/>
      </w:r>
      <w:r w:rsidRPr="00C30A1D">
        <w:rPr>
          <w:rFonts w:ascii="Times New Roman" w:hAnsi="Times New Roman" w:cs="Times New Roman"/>
        </w:rPr>
        <w:t xml:space="preserve"> </w:t>
      </w:r>
      <w:r w:rsidR="00D21A98">
        <w:rPr>
          <w:rFonts w:ascii="Times New Roman" w:hAnsi="Times New Roman" w:cs="Times New Roman"/>
        </w:rPr>
        <w:t>Recent constitutional amendments in Mexico are intended to increase access to justice in environmental cases.</w:t>
      </w:r>
    </w:p>
    <w:p w14:paraId="07F1723F" w14:textId="77777777" w:rsidR="00D90149" w:rsidRPr="00C30A1D" w:rsidRDefault="00D90149" w:rsidP="00905500">
      <w:pPr>
        <w:spacing w:line="480" w:lineRule="auto"/>
        <w:rPr>
          <w:rFonts w:ascii="Times New Roman" w:hAnsi="Times New Roman" w:cs="Times New Roman"/>
        </w:rPr>
      </w:pPr>
    </w:p>
    <w:p w14:paraId="54B89A0D"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Increased Accountability</w:t>
      </w:r>
    </w:p>
    <w:p w14:paraId="5A4A7951" w14:textId="2B77C768" w:rsidR="00CD4BF6" w:rsidRDefault="00851EC8" w:rsidP="00905500">
      <w:pPr>
        <w:spacing w:line="480" w:lineRule="auto"/>
        <w:rPr>
          <w:rFonts w:ascii="Times New Roman" w:hAnsi="Times New Roman" w:cs="Times New Roman"/>
        </w:rPr>
      </w:pPr>
      <w:r>
        <w:rPr>
          <w:rFonts w:ascii="Times New Roman" w:hAnsi="Times New Roman" w:cs="Times New Roman"/>
        </w:rPr>
        <w:t>Corporate and government accountability are increased by m</w:t>
      </w:r>
      <w:r w:rsidR="00D90149" w:rsidRPr="00C30A1D">
        <w:rPr>
          <w:rFonts w:ascii="Times New Roman" w:hAnsi="Times New Roman" w:cs="Times New Roman"/>
        </w:rPr>
        <w:t>ore rigorous implementation and enforcement of environmental laws. One measurable indicator of the influence of the constitutional right to a healthy environment on accountab</w:t>
      </w:r>
      <w:r w:rsidR="00081658">
        <w:rPr>
          <w:rFonts w:ascii="Times New Roman" w:hAnsi="Times New Roman" w:cs="Times New Roman"/>
        </w:rPr>
        <w:t>ility is court decisions based on</w:t>
      </w:r>
      <w:r w:rsidR="00D90149" w:rsidRPr="00C30A1D">
        <w:rPr>
          <w:rFonts w:ascii="Times New Roman" w:hAnsi="Times New Roman" w:cs="Times New Roman"/>
        </w:rPr>
        <w:t xml:space="preserve"> this</w:t>
      </w:r>
      <w:r w:rsidR="00081658">
        <w:rPr>
          <w:rFonts w:ascii="Times New Roman" w:hAnsi="Times New Roman" w:cs="Times New Roman"/>
        </w:rPr>
        <w:t xml:space="preserve"> right. Court decisions defending</w:t>
      </w:r>
      <w:r w:rsidR="00D90149" w:rsidRPr="00C30A1D">
        <w:rPr>
          <w:rFonts w:ascii="Times New Roman" w:hAnsi="Times New Roman" w:cs="Times New Roman"/>
        </w:rPr>
        <w:t xml:space="preserve"> the right to a healthy environment hav</w:t>
      </w:r>
      <w:r w:rsidR="007F464B">
        <w:rPr>
          <w:rFonts w:ascii="Times New Roman" w:hAnsi="Times New Roman" w:cs="Times New Roman"/>
        </w:rPr>
        <w:t>e been made in at least 44</w:t>
      </w:r>
      <w:r w:rsidR="00E002EE">
        <w:rPr>
          <w:rFonts w:ascii="Times New Roman" w:hAnsi="Times New Roman" w:cs="Times New Roman"/>
        </w:rPr>
        <w:t xml:space="preserve"> of 95</w:t>
      </w:r>
      <w:r w:rsidR="00D90149" w:rsidRPr="00C30A1D">
        <w:rPr>
          <w:rFonts w:ascii="Times New Roman" w:hAnsi="Times New Roman" w:cs="Times New Roman"/>
        </w:rPr>
        <w:t xml:space="preserve"> nations and are increasing in frequency and importance. This includes almost all surveyed nations in Western Europe (8 out</w:t>
      </w:r>
      <w:r w:rsidR="007F464B">
        <w:rPr>
          <w:rFonts w:ascii="Times New Roman" w:hAnsi="Times New Roman" w:cs="Times New Roman"/>
        </w:rPr>
        <w:t xml:space="preserve"> of 9</w:t>
      </w:r>
      <w:r w:rsidR="00D90149" w:rsidRPr="00C30A1D">
        <w:rPr>
          <w:rFonts w:ascii="Times New Roman" w:hAnsi="Times New Roman" w:cs="Times New Roman"/>
        </w:rPr>
        <w:t>), most nations in Latin America and the Caribbean (13/18) and Eastern Europe (12/19), a minority of nations in Asia (6/14), but only a few nations in Afr</w:t>
      </w:r>
      <w:r w:rsidR="00E002EE">
        <w:rPr>
          <w:rFonts w:ascii="Times New Roman" w:hAnsi="Times New Roman" w:cs="Times New Roman"/>
        </w:rPr>
        <w:t>ica (5/35</w:t>
      </w:r>
      <w:r w:rsidR="00081658">
        <w:rPr>
          <w:rFonts w:ascii="Times New Roman" w:hAnsi="Times New Roman" w:cs="Times New Roman"/>
        </w:rPr>
        <w:t xml:space="preserve">). </w:t>
      </w:r>
    </w:p>
    <w:p w14:paraId="4F8F8BFD" w14:textId="77777777" w:rsidR="00CD4BF6" w:rsidRDefault="00CD4BF6" w:rsidP="00905500">
      <w:pPr>
        <w:spacing w:line="480" w:lineRule="auto"/>
        <w:rPr>
          <w:rFonts w:ascii="Times New Roman" w:hAnsi="Times New Roman" w:cs="Times New Roman"/>
        </w:rPr>
      </w:pPr>
    </w:p>
    <w:p w14:paraId="48FAC348" w14:textId="761CF27D"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The number of reported cases per nation ranges from one (e.g. Malawi) to hundreds in some Latin American, Asian, and European nations. In total, thousands of reported cases are available, led by Colombia, Costa Rica, Brazil, Argentina, India, the Philippines, the Netherlands, Belgium, and Greece. The recent nature of some constit</w:t>
      </w:r>
      <w:r w:rsidR="00081658">
        <w:rPr>
          <w:rFonts w:ascii="Times New Roman" w:hAnsi="Times New Roman" w:cs="Times New Roman"/>
        </w:rPr>
        <w:t>utional environmental rights, combined with</w:t>
      </w:r>
      <w:r w:rsidRPr="00C30A1D">
        <w:rPr>
          <w:rFonts w:ascii="Times New Roman" w:hAnsi="Times New Roman" w:cs="Times New Roman"/>
        </w:rPr>
        <w:t xml:space="preserve"> difficulties in accessing </w:t>
      </w:r>
      <w:r w:rsidR="007F464B">
        <w:rPr>
          <w:rFonts w:ascii="Times New Roman" w:hAnsi="Times New Roman" w:cs="Times New Roman"/>
        </w:rPr>
        <w:t>the jurisprudence of at least 46</w:t>
      </w:r>
      <w:r w:rsidRPr="00C30A1D">
        <w:rPr>
          <w:rFonts w:ascii="Times New Roman" w:hAnsi="Times New Roman" w:cs="Times New Roman"/>
        </w:rPr>
        <w:t xml:space="preserve"> nations mean that these statistics likely underestimate the full extent of litigation based on the right to a healthy environment.</w:t>
      </w:r>
      <w:r w:rsidRPr="00C30A1D">
        <w:rPr>
          <w:rStyle w:val="EndnoteReference"/>
          <w:rFonts w:ascii="Times New Roman" w:hAnsi="Times New Roman" w:cs="Times New Roman"/>
        </w:rPr>
        <w:endnoteReference w:id="28"/>
      </w:r>
    </w:p>
    <w:p w14:paraId="572283D6" w14:textId="77777777" w:rsidR="00D90149" w:rsidRPr="00C30A1D" w:rsidRDefault="00D90149" w:rsidP="00905500">
      <w:pPr>
        <w:spacing w:line="480" w:lineRule="auto"/>
        <w:rPr>
          <w:rFonts w:ascii="Times New Roman" w:hAnsi="Times New Roman" w:cs="Times New Roman"/>
        </w:rPr>
      </w:pPr>
    </w:p>
    <w:p w14:paraId="62288B0C" w14:textId="43E88668"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Data from Latin America, Europe, and India indicate that the majority of lawsuits based on the constitutional right to a healthy environment are successful.</w:t>
      </w:r>
      <w:r w:rsidRPr="00C30A1D">
        <w:rPr>
          <w:rStyle w:val="EndnoteReference"/>
          <w:rFonts w:ascii="Times New Roman" w:hAnsi="Times New Roman" w:cs="Times New Roman"/>
        </w:rPr>
        <w:endnoteReference w:id="29"/>
      </w:r>
      <w:r w:rsidRPr="00C30A1D">
        <w:rPr>
          <w:rFonts w:ascii="Times New Roman" w:hAnsi="Times New Roman" w:cs="Times New Roman"/>
        </w:rPr>
        <w:t xml:space="preserve"> In Brazil, environmental public civil actions are successful in 67.5 percent of cases.</w:t>
      </w:r>
      <w:r w:rsidRPr="00C30A1D">
        <w:rPr>
          <w:rStyle w:val="EndnoteReference"/>
          <w:rFonts w:ascii="Times New Roman" w:hAnsi="Times New Roman" w:cs="Times New Roman"/>
        </w:rPr>
        <w:endnoteReference w:id="30"/>
      </w:r>
      <w:r w:rsidRPr="00C30A1D">
        <w:rPr>
          <w:rFonts w:ascii="Times New Roman" w:hAnsi="Times New Roman" w:cs="Times New Roman"/>
        </w:rPr>
        <w:t xml:space="preserve"> In Colombia, the applicants were successful in 53 percent of the</w:t>
      </w:r>
      <w:r w:rsidR="00081658">
        <w:rPr>
          <w:rFonts w:ascii="Times New Roman" w:hAnsi="Times New Roman" w:cs="Times New Roman"/>
        </w:rPr>
        <w:t xml:space="preserve"> cases </w:t>
      </w:r>
      <w:r w:rsidRPr="00C30A1D">
        <w:rPr>
          <w:rFonts w:ascii="Times New Roman" w:hAnsi="Times New Roman" w:cs="Times New Roman"/>
        </w:rPr>
        <w:t>related to drinking water based on the right to a healthy environment brought between 1991 and 2008.</w:t>
      </w:r>
      <w:r w:rsidRPr="00C30A1D">
        <w:rPr>
          <w:rStyle w:val="EndnoteReference"/>
          <w:rFonts w:ascii="Times New Roman" w:hAnsi="Times New Roman" w:cs="Times New Roman"/>
        </w:rPr>
        <w:endnoteReference w:id="31"/>
      </w:r>
      <w:r w:rsidRPr="00C30A1D">
        <w:rPr>
          <w:rFonts w:ascii="Times New Roman" w:hAnsi="Times New Roman" w:cs="Times New Roman"/>
        </w:rPr>
        <w:t xml:space="preserve"> In Costa Rica, roughly 66 percent of cases asserting violations of the right to a healthy environment are successful.</w:t>
      </w:r>
      <w:r w:rsidRPr="00C30A1D">
        <w:rPr>
          <w:rStyle w:val="EndnoteReference"/>
          <w:rFonts w:ascii="Times New Roman" w:hAnsi="Times New Roman" w:cs="Times New Roman"/>
        </w:rPr>
        <w:endnoteReference w:id="32"/>
      </w:r>
      <w:r w:rsidRPr="00C30A1D">
        <w:rPr>
          <w:rFonts w:ascii="Times New Roman" w:hAnsi="Times New Roman" w:cs="Times New Roman"/>
        </w:rPr>
        <w:t xml:space="preserve"> </w:t>
      </w:r>
      <w:proofErr w:type="spellStart"/>
      <w:r w:rsidRPr="00C30A1D">
        <w:rPr>
          <w:rFonts w:ascii="Times New Roman" w:hAnsi="Times New Roman" w:cs="Times New Roman"/>
        </w:rPr>
        <w:t>Jariwala</w:t>
      </w:r>
      <w:proofErr w:type="spellEnd"/>
      <w:r w:rsidRPr="00C30A1D">
        <w:rPr>
          <w:rFonts w:ascii="Times New Roman" w:hAnsi="Times New Roman" w:cs="Times New Roman"/>
        </w:rPr>
        <w:t xml:space="preserve"> estimated that nearly 80 percent of environmental cases brought in India up until 1999 were successful.</w:t>
      </w:r>
      <w:r w:rsidRPr="00C30A1D">
        <w:rPr>
          <w:rStyle w:val="EndnoteReference"/>
          <w:rFonts w:ascii="Times New Roman" w:hAnsi="Times New Roman" w:cs="Times New Roman"/>
        </w:rPr>
        <w:endnoteReference w:id="33"/>
      </w:r>
      <w:r w:rsidR="00081658">
        <w:rPr>
          <w:rFonts w:ascii="Times New Roman" w:hAnsi="Times New Roman" w:cs="Times New Roman"/>
        </w:rPr>
        <w:t xml:space="preserve"> These statistics</w:t>
      </w:r>
      <w:r w:rsidRPr="00C30A1D">
        <w:rPr>
          <w:rFonts w:ascii="Times New Roman" w:hAnsi="Times New Roman" w:cs="Times New Roman"/>
        </w:rPr>
        <w:t xml:space="preserve"> assuage concerns that environmental activists will attempt to block economic developm</w:t>
      </w:r>
      <w:r w:rsidR="00081658">
        <w:rPr>
          <w:rFonts w:ascii="Times New Roman" w:hAnsi="Times New Roman" w:cs="Times New Roman"/>
        </w:rPr>
        <w:t xml:space="preserve">ent by filing </w:t>
      </w:r>
      <w:r w:rsidRPr="00C30A1D">
        <w:rPr>
          <w:rFonts w:ascii="Times New Roman" w:hAnsi="Times New Roman" w:cs="Times New Roman"/>
        </w:rPr>
        <w:t xml:space="preserve">frivolous lawsuits. </w:t>
      </w:r>
    </w:p>
    <w:p w14:paraId="486B3130" w14:textId="77777777" w:rsidR="00D90149" w:rsidRPr="00C30A1D" w:rsidRDefault="00D90149" w:rsidP="00905500">
      <w:pPr>
        <w:spacing w:line="480" w:lineRule="auto"/>
        <w:rPr>
          <w:rFonts w:ascii="Times New Roman" w:hAnsi="Times New Roman" w:cs="Times New Roman"/>
        </w:rPr>
      </w:pPr>
    </w:p>
    <w:p w14:paraId="534AD282" w14:textId="3B83AAC5" w:rsidR="00D90149" w:rsidRPr="00C30A1D" w:rsidRDefault="00D90149" w:rsidP="00905500">
      <w:pPr>
        <w:spacing w:line="480" w:lineRule="auto"/>
        <w:rPr>
          <w:rFonts w:ascii="Times New Roman" w:hAnsi="Times New Roman" w:cs="Times New Roman"/>
          <w:lang w:bidi="en-US"/>
        </w:rPr>
      </w:pPr>
      <w:r w:rsidRPr="00C30A1D">
        <w:rPr>
          <w:rFonts w:ascii="Times New Roman" w:hAnsi="Times New Roman" w:cs="Times New Roman"/>
        </w:rPr>
        <w:t>Courts have ruled that the constitutional right to a healthy environment imposes three duties upon government: to respect the right by not infringing it through state action; to protect the right from infringement by third parties (which may require regulations, implementation, and enforcement); and to take actions to fulfill the right (e.</w:t>
      </w:r>
      <w:r w:rsidR="00081658">
        <w:rPr>
          <w:rFonts w:ascii="Times New Roman" w:hAnsi="Times New Roman" w:cs="Times New Roman"/>
        </w:rPr>
        <w:t>g. by providing</w:t>
      </w:r>
      <w:r w:rsidRPr="00C30A1D">
        <w:rPr>
          <w:rFonts w:ascii="Times New Roman" w:hAnsi="Times New Roman" w:cs="Times New Roman"/>
        </w:rPr>
        <w:t xml:space="preserve"> services including clean water, sanitation, and waste management). As well, courts have consistently held that laws, regulations, and administrative actions that violate the constitutional right to a healthy environment will be struck down. </w:t>
      </w:r>
    </w:p>
    <w:p w14:paraId="082BCD61" w14:textId="77777777" w:rsidR="00D90149" w:rsidRPr="00C30A1D" w:rsidRDefault="00D90149" w:rsidP="00905500">
      <w:pPr>
        <w:spacing w:line="480" w:lineRule="auto"/>
        <w:rPr>
          <w:rFonts w:ascii="Times New Roman" w:hAnsi="Times New Roman" w:cs="Times New Roman"/>
          <w:lang w:bidi="en-US"/>
        </w:rPr>
      </w:pPr>
    </w:p>
    <w:p w14:paraId="1372AA41" w14:textId="2D29A591" w:rsidR="00D90149" w:rsidRPr="00C30A1D" w:rsidRDefault="00081658" w:rsidP="00905500">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bidi="en-US"/>
        </w:rPr>
        <w:t>It is rare</w:t>
      </w:r>
      <w:r w:rsidR="00D90149" w:rsidRPr="00C30A1D">
        <w:rPr>
          <w:rFonts w:ascii="Times New Roman" w:hAnsi="Times New Roman" w:cs="Times New Roman"/>
          <w:lang w:bidi="en-US"/>
        </w:rPr>
        <w:t xml:space="preserve"> for courts to decide that the constitutional right to a healthy environment is not </w:t>
      </w:r>
      <w:r w:rsidR="00E002EE">
        <w:rPr>
          <w:rFonts w:ascii="Times New Roman" w:hAnsi="Times New Roman" w:cs="Times New Roman"/>
          <w:lang w:bidi="en-US"/>
        </w:rPr>
        <w:t xml:space="preserve">directly </w:t>
      </w:r>
      <w:r w:rsidR="00D90149" w:rsidRPr="00C30A1D">
        <w:rPr>
          <w:rFonts w:ascii="Times New Roman" w:hAnsi="Times New Roman" w:cs="Times New Roman"/>
          <w:lang w:bidi="en-US"/>
        </w:rPr>
        <w:t>enforceable, although this is the case in South Korea, Spain, the Czech Republic, Slo</w:t>
      </w:r>
      <w:r w:rsidR="00851EC8">
        <w:rPr>
          <w:rFonts w:ascii="Times New Roman" w:hAnsi="Times New Roman" w:cs="Times New Roman"/>
          <w:lang w:bidi="en-US"/>
        </w:rPr>
        <w:t xml:space="preserve">vakia, and Paraguay. In </w:t>
      </w:r>
      <w:r w:rsidR="00D90149" w:rsidRPr="00C30A1D">
        <w:rPr>
          <w:rFonts w:ascii="Times New Roman" w:hAnsi="Times New Roman" w:cs="Times New Roman"/>
          <w:lang w:bidi="en-US"/>
        </w:rPr>
        <w:t>these nations, the courts are constrained by constitutional language specifying that the right can only be enforced p</w:t>
      </w:r>
      <w:r>
        <w:rPr>
          <w:rFonts w:ascii="Times New Roman" w:hAnsi="Times New Roman" w:cs="Times New Roman"/>
          <w:lang w:bidi="en-US"/>
        </w:rPr>
        <w:t>ursuant to enabling legislation</w:t>
      </w:r>
      <w:r w:rsidR="00D90149" w:rsidRPr="00C30A1D">
        <w:rPr>
          <w:rFonts w:ascii="Times New Roman" w:hAnsi="Times New Roman" w:cs="Times New Roman"/>
          <w:lang w:bidi="en-US"/>
        </w:rPr>
        <w:t>. Overall, c</w:t>
      </w:r>
      <w:r w:rsidR="00D90149" w:rsidRPr="00C30A1D">
        <w:rPr>
          <w:rFonts w:ascii="Times New Roman" w:hAnsi="Times New Roman" w:cs="Times New Roman"/>
        </w:rPr>
        <w:t>onstitutional principles related to the right to a healthy environment “have created the right conditions for courts of law … to begin to play a more prominent role in protecting the environment.”</w:t>
      </w:r>
      <w:r w:rsidR="00D90149" w:rsidRPr="00C30A1D">
        <w:rPr>
          <w:rStyle w:val="EndnoteReference"/>
          <w:rFonts w:ascii="Times New Roman" w:hAnsi="Times New Roman" w:cs="Times New Roman"/>
        </w:rPr>
        <w:endnoteReference w:id="34"/>
      </w:r>
    </w:p>
    <w:p w14:paraId="30FA32F1" w14:textId="77777777" w:rsidR="00D90149" w:rsidRPr="00C30A1D" w:rsidRDefault="00D90149" w:rsidP="00905500">
      <w:pPr>
        <w:spacing w:line="480" w:lineRule="auto"/>
        <w:rPr>
          <w:rFonts w:ascii="Times New Roman" w:hAnsi="Times New Roman" w:cs="Times New Roman"/>
          <w:u w:val="single"/>
        </w:rPr>
      </w:pPr>
    </w:p>
    <w:p w14:paraId="6C5692A4"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Addressing Environmental Justice</w:t>
      </w:r>
    </w:p>
    <w:p w14:paraId="3AB0D059" w14:textId="42C946E1" w:rsidR="007F464B" w:rsidRDefault="00D90149" w:rsidP="00905500">
      <w:pPr>
        <w:spacing w:line="480" w:lineRule="auto"/>
        <w:rPr>
          <w:rFonts w:ascii="Times New Roman" w:hAnsi="Times New Roman" w:cs="Times New Roman"/>
        </w:rPr>
      </w:pPr>
      <w:r w:rsidRPr="00C30A1D">
        <w:rPr>
          <w:rFonts w:ascii="Times New Roman" w:hAnsi="Times New Roman" w:cs="Times New Roman"/>
        </w:rPr>
        <w:t>The constitutional right to a health</w:t>
      </w:r>
      <w:r w:rsidR="00081658">
        <w:rPr>
          <w:rFonts w:ascii="Times New Roman" w:hAnsi="Times New Roman" w:cs="Times New Roman"/>
        </w:rPr>
        <w:t>y environment should</w:t>
      </w:r>
      <w:r w:rsidRPr="00C30A1D">
        <w:rPr>
          <w:rFonts w:ascii="Times New Roman" w:hAnsi="Times New Roman" w:cs="Times New Roman"/>
        </w:rPr>
        <w:t xml:space="preserve"> promote environmental justice by ensuring a minimum standard of environmental quality for all members of society. </w:t>
      </w:r>
      <w:r w:rsidR="007F464B">
        <w:rPr>
          <w:rFonts w:ascii="Times New Roman" w:hAnsi="Times New Roman" w:cs="Times New Roman"/>
        </w:rPr>
        <w:t>S</w:t>
      </w:r>
      <w:r w:rsidRPr="00C30A1D">
        <w:rPr>
          <w:rFonts w:ascii="Times New Roman" w:hAnsi="Times New Roman" w:cs="Times New Roman"/>
        </w:rPr>
        <w:t xml:space="preserve">ome politically weak and marginalized communities have enjoyed success in the courts in enforcing their right to a healthy environment. Many cases, particularly in Latin America, deal with the provision of clean water, sewage treatment, and adequate waste management, environmental concerns more likely to confront the poor than middle or upper classes. </w:t>
      </w:r>
      <w:r w:rsidR="004F0449">
        <w:rPr>
          <w:rFonts w:ascii="Times New Roman" w:hAnsi="Times New Roman" w:cs="Times New Roman"/>
        </w:rPr>
        <w:t>Millions of people</w:t>
      </w:r>
      <w:r w:rsidRPr="00C30A1D">
        <w:rPr>
          <w:rFonts w:ascii="Times New Roman" w:hAnsi="Times New Roman" w:cs="Times New Roman"/>
        </w:rPr>
        <w:t xml:space="preserve"> enjoy clean drinking water today because the constitutional right to a healthy environment compelled governments to </w:t>
      </w:r>
      <w:r w:rsidR="00CD4BF6">
        <w:rPr>
          <w:rFonts w:ascii="Times New Roman" w:hAnsi="Times New Roman" w:cs="Times New Roman"/>
        </w:rPr>
        <w:t>invest</w:t>
      </w:r>
      <w:r w:rsidRPr="00C30A1D">
        <w:rPr>
          <w:rFonts w:ascii="Times New Roman" w:hAnsi="Times New Roman" w:cs="Times New Roman"/>
        </w:rPr>
        <w:t xml:space="preserve"> in infrastructure and protecting water supplies. </w:t>
      </w:r>
    </w:p>
    <w:p w14:paraId="23B89991" w14:textId="77777777" w:rsidR="007F464B" w:rsidRDefault="007F464B" w:rsidP="00905500">
      <w:pPr>
        <w:spacing w:line="480" w:lineRule="auto"/>
        <w:rPr>
          <w:rFonts w:ascii="Times New Roman" w:hAnsi="Times New Roman" w:cs="Times New Roman"/>
        </w:rPr>
      </w:pPr>
    </w:p>
    <w:p w14:paraId="1FA195EC" w14:textId="05672FB4" w:rsidR="004F0449" w:rsidRDefault="00CC6A1D" w:rsidP="00905500">
      <w:pPr>
        <w:spacing w:line="480" w:lineRule="auto"/>
        <w:rPr>
          <w:rFonts w:ascii="Times New Roman" w:hAnsi="Times New Roman" w:cs="Times New Roman"/>
        </w:rPr>
      </w:pPr>
      <w:r>
        <w:rPr>
          <w:rFonts w:ascii="Times New Roman" w:hAnsi="Times New Roman" w:cs="Times New Roman"/>
        </w:rPr>
        <w:t xml:space="preserve">There are many </w:t>
      </w:r>
      <w:r w:rsidR="00D90149" w:rsidRPr="00C30A1D">
        <w:rPr>
          <w:rFonts w:ascii="Times New Roman" w:hAnsi="Times New Roman" w:cs="Times New Roman"/>
        </w:rPr>
        <w:t>examples of courts addressing environmental injustices by defending peoples’ right to live in a healthy environment. Citizens in countries as diverse as Russia, Romania, Chile, and Turkey brought lawsuits based on their right to a healthy environment and received compensation for damage to their health caused by industrial pollution.</w:t>
      </w:r>
      <w:r w:rsidR="00D90149" w:rsidRPr="00C30A1D">
        <w:rPr>
          <w:rStyle w:val="EndnoteReference"/>
          <w:rFonts w:ascii="Times New Roman" w:hAnsi="Times New Roman" w:cs="Times New Roman"/>
        </w:rPr>
        <w:endnoteReference w:id="35"/>
      </w:r>
      <w:r w:rsidR="00D90149" w:rsidRPr="00C30A1D">
        <w:rPr>
          <w:rFonts w:ascii="Times New Roman" w:hAnsi="Times New Roman" w:cs="Times New Roman"/>
        </w:rPr>
        <w:t xml:space="preserve"> Because of litigation based on their constitutional environmental rights, people in the Peruvian village of La </w:t>
      </w:r>
      <w:proofErr w:type="spellStart"/>
      <w:r w:rsidR="00D90149" w:rsidRPr="00C30A1D">
        <w:rPr>
          <w:rFonts w:ascii="Times New Roman" w:hAnsi="Times New Roman" w:cs="Times New Roman"/>
        </w:rPr>
        <w:t>Oroya</w:t>
      </w:r>
      <w:proofErr w:type="spellEnd"/>
      <w:r w:rsidR="00D90149" w:rsidRPr="00C30A1D">
        <w:rPr>
          <w:rFonts w:ascii="Times New Roman" w:hAnsi="Times New Roman" w:cs="Times New Roman"/>
        </w:rPr>
        <w:t xml:space="preserve"> are finally receiving medical treatment for their long-term exposure to lead and other heavy metals emitted by a nearby smelter.</w:t>
      </w:r>
      <w:r w:rsidR="00D90149" w:rsidRPr="00C30A1D">
        <w:rPr>
          <w:rStyle w:val="EndnoteReference"/>
          <w:rFonts w:ascii="Times New Roman" w:hAnsi="Times New Roman" w:cs="Times New Roman"/>
        </w:rPr>
        <w:endnoteReference w:id="36"/>
      </w:r>
      <w:r w:rsidR="00D90149" w:rsidRPr="00C30A1D">
        <w:rPr>
          <w:rFonts w:ascii="Times New Roman" w:hAnsi="Times New Roman" w:cs="Times New Roman"/>
        </w:rPr>
        <w:t xml:space="preserve"> </w:t>
      </w:r>
    </w:p>
    <w:p w14:paraId="6C9674C4" w14:textId="77777777" w:rsidR="004F0449" w:rsidRDefault="004F0449" w:rsidP="00905500">
      <w:pPr>
        <w:spacing w:line="480" w:lineRule="auto"/>
        <w:rPr>
          <w:rFonts w:ascii="Times New Roman" w:hAnsi="Times New Roman" w:cs="Times New Roman"/>
        </w:rPr>
      </w:pPr>
    </w:p>
    <w:p w14:paraId="619D8127" w14:textId="72B42493" w:rsidR="00D21A98" w:rsidRPr="00C30A1D" w:rsidRDefault="00D90149" w:rsidP="00D21A98">
      <w:pPr>
        <w:spacing w:line="480" w:lineRule="auto"/>
        <w:rPr>
          <w:rFonts w:ascii="Times New Roman" w:hAnsi="Times New Roman" w:cs="Times New Roman"/>
        </w:rPr>
      </w:pPr>
      <w:r w:rsidRPr="00C30A1D">
        <w:rPr>
          <w:rFonts w:ascii="Times New Roman" w:hAnsi="Times New Roman" w:cs="Times New Roman"/>
        </w:rPr>
        <w:t>There are some situations where systemic changes are being produced by constitutions, legislation, and litigation. In Brazil, litigation based on the constitutional right to a healthy environment resulted in a new government policy that all citizens have the right to a core minimu</w:t>
      </w:r>
      <w:r w:rsidR="004F0449">
        <w:rPr>
          <w:rFonts w:ascii="Times New Roman" w:hAnsi="Times New Roman" w:cs="Times New Roman"/>
        </w:rPr>
        <w:t>m of essential</w:t>
      </w:r>
      <w:r w:rsidRPr="00C30A1D">
        <w:rPr>
          <w:rFonts w:ascii="Times New Roman" w:hAnsi="Times New Roman" w:cs="Times New Roman"/>
        </w:rPr>
        <w:t xml:space="preserve"> services including clean water, adequate sanitation, and proper waste management.</w:t>
      </w:r>
      <w:r w:rsidRPr="00C30A1D">
        <w:rPr>
          <w:rStyle w:val="EndnoteReference"/>
          <w:rFonts w:ascii="Times New Roman" w:hAnsi="Times New Roman" w:cs="Times New Roman"/>
        </w:rPr>
        <w:endnoteReference w:id="37"/>
      </w:r>
      <w:r w:rsidRPr="00C30A1D">
        <w:rPr>
          <w:rFonts w:ascii="Times New Roman" w:hAnsi="Times New Roman" w:cs="Times New Roman"/>
        </w:rPr>
        <w:t xml:space="preserve"> The comprehensive court-ordered cleanup and restoration of the </w:t>
      </w:r>
      <w:proofErr w:type="spellStart"/>
      <w:r w:rsidRPr="00C30A1D">
        <w:rPr>
          <w:rFonts w:ascii="Times New Roman" w:hAnsi="Times New Roman" w:cs="Times New Roman"/>
        </w:rPr>
        <w:t>Matanza-Riachuelo</w:t>
      </w:r>
      <w:proofErr w:type="spellEnd"/>
      <w:r w:rsidRPr="00C30A1D">
        <w:rPr>
          <w:rFonts w:ascii="Times New Roman" w:hAnsi="Times New Roman" w:cs="Times New Roman"/>
        </w:rPr>
        <w:t xml:space="preserve"> watershed in Argentina will lead to improved living conditions for millions of </w:t>
      </w:r>
      <w:r w:rsidR="004F0449">
        <w:rPr>
          <w:rFonts w:ascii="Times New Roman" w:hAnsi="Times New Roman" w:cs="Times New Roman"/>
        </w:rPr>
        <w:t xml:space="preserve">economically marginalized </w:t>
      </w:r>
      <w:r w:rsidRPr="00C30A1D">
        <w:rPr>
          <w:rFonts w:ascii="Times New Roman" w:hAnsi="Times New Roman" w:cs="Times New Roman"/>
        </w:rPr>
        <w:t>people.</w:t>
      </w:r>
      <w:r w:rsidR="00D21A98">
        <w:rPr>
          <w:rFonts w:ascii="Times New Roman" w:hAnsi="Times New Roman" w:cs="Times New Roman"/>
        </w:rPr>
        <w:t xml:space="preserve"> </w:t>
      </w:r>
      <w:r w:rsidR="00D21A98" w:rsidRPr="00C30A1D">
        <w:rPr>
          <w:rFonts w:ascii="Times New Roman" w:hAnsi="Times New Roman" w:cs="Times New Roman"/>
        </w:rPr>
        <w:t xml:space="preserve">In 2008, the </w:t>
      </w:r>
      <w:r w:rsidR="00D21A98">
        <w:rPr>
          <w:rFonts w:ascii="Times New Roman" w:hAnsi="Times New Roman" w:cs="Times New Roman"/>
        </w:rPr>
        <w:t xml:space="preserve">Argentine </w:t>
      </w:r>
      <w:r w:rsidR="00D21A98" w:rsidRPr="00C30A1D">
        <w:rPr>
          <w:rFonts w:ascii="Times New Roman" w:hAnsi="Times New Roman" w:cs="Times New Roman"/>
        </w:rPr>
        <w:t xml:space="preserve">Supreme Court issued a comprehensive </w:t>
      </w:r>
      <w:r w:rsidR="00D21A98">
        <w:rPr>
          <w:rFonts w:ascii="Times New Roman" w:hAnsi="Times New Roman" w:cs="Times New Roman"/>
        </w:rPr>
        <w:t>decision</w:t>
      </w:r>
      <w:r w:rsidR="00D21A98" w:rsidRPr="00C30A1D">
        <w:rPr>
          <w:rFonts w:ascii="Times New Roman" w:hAnsi="Times New Roman" w:cs="Times New Roman"/>
        </w:rPr>
        <w:t xml:space="preserve"> in which it ordered</w:t>
      </w:r>
      <w:r w:rsidR="00D21A98">
        <w:rPr>
          <w:rFonts w:ascii="Times New Roman" w:hAnsi="Times New Roman" w:cs="Times New Roman"/>
        </w:rPr>
        <w:t xml:space="preserve">, </w:t>
      </w:r>
      <w:r w:rsidR="00D21A98" w:rsidRPr="00C30A1D">
        <w:rPr>
          <w:rFonts w:ascii="Times New Roman" w:hAnsi="Times New Roman" w:cs="Times New Roman"/>
        </w:rPr>
        <w:t>on a strict schedule:</w:t>
      </w:r>
    </w:p>
    <w:p w14:paraId="7270A1E3"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Pr>
          <w:rFonts w:ascii="Times New Roman" w:hAnsi="Times New Roman" w:cs="Times New Roman"/>
        </w:rPr>
        <w:t>regular</w:t>
      </w:r>
      <w:proofErr w:type="gramEnd"/>
      <w:r>
        <w:rPr>
          <w:rFonts w:ascii="Times New Roman" w:hAnsi="Times New Roman" w:cs="Times New Roman"/>
        </w:rPr>
        <w:t xml:space="preserve"> </w:t>
      </w:r>
      <w:r w:rsidRPr="00C30A1D">
        <w:rPr>
          <w:rFonts w:ascii="Times New Roman" w:hAnsi="Times New Roman" w:cs="Times New Roman"/>
        </w:rPr>
        <w:t>inspections of all</w:t>
      </w:r>
      <w:r>
        <w:rPr>
          <w:rFonts w:ascii="Times New Roman" w:hAnsi="Times New Roman" w:cs="Times New Roman"/>
        </w:rPr>
        <w:t xml:space="preserve"> polluting enterprises</w:t>
      </w:r>
      <w:r w:rsidRPr="00C30A1D">
        <w:rPr>
          <w:rFonts w:ascii="Times New Roman" w:hAnsi="Times New Roman" w:cs="Times New Roman"/>
        </w:rPr>
        <w:t xml:space="preserve"> and implementation of</w:t>
      </w:r>
      <w:r>
        <w:rPr>
          <w:rFonts w:ascii="Times New Roman" w:hAnsi="Times New Roman" w:cs="Times New Roman"/>
        </w:rPr>
        <w:t xml:space="preserve"> wastewater treatment plans</w:t>
      </w:r>
      <w:r w:rsidRPr="00C30A1D">
        <w:rPr>
          <w:rFonts w:ascii="Times New Roman" w:hAnsi="Times New Roman" w:cs="Times New Roman"/>
        </w:rPr>
        <w:t>;</w:t>
      </w:r>
    </w:p>
    <w:p w14:paraId="65FF70CE" w14:textId="77777777" w:rsidR="00D21A98" w:rsidRPr="00C30A1D" w:rsidRDefault="00D21A98" w:rsidP="00D21A98">
      <w:pPr>
        <w:spacing w:line="480" w:lineRule="auto"/>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closure</w:t>
      </w:r>
      <w:proofErr w:type="gramEnd"/>
      <w:r>
        <w:rPr>
          <w:rFonts w:ascii="Times New Roman" w:hAnsi="Times New Roman" w:cs="Times New Roman"/>
        </w:rPr>
        <w:t xml:space="preserve"> of all illegal dumps,</w:t>
      </w:r>
      <w:r w:rsidRPr="00C30A1D">
        <w:rPr>
          <w:rFonts w:ascii="Times New Roman" w:hAnsi="Times New Roman" w:cs="Times New Roman"/>
        </w:rPr>
        <w:t xml:space="preserve"> redev</w:t>
      </w:r>
      <w:r>
        <w:rPr>
          <w:rFonts w:ascii="Times New Roman" w:hAnsi="Times New Roman" w:cs="Times New Roman"/>
        </w:rPr>
        <w:t>elopment of landfills,</w:t>
      </w:r>
      <w:r w:rsidRPr="00C30A1D">
        <w:rPr>
          <w:rFonts w:ascii="Times New Roman" w:hAnsi="Times New Roman" w:cs="Times New Roman"/>
        </w:rPr>
        <w:t xml:space="preserve"> and cleanup of the riverbanks;</w:t>
      </w:r>
    </w:p>
    <w:p w14:paraId="13978C0B"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improvement</w:t>
      </w:r>
      <w:proofErr w:type="gramEnd"/>
      <w:r w:rsidRPr="00C30A1D">
        <w:rPr>
          <w:rFonts w:ascii="Times New Roman" w:hAnsi="Times New Roman" w:cs="Times New Roman"/>
        </w:rPr>
        <w:t xml:space="preserve"> of the drinking water, sewage treatment, and storm-water discharge systems in the river basin;</w:t>
      </w:r>
    </w:p>
    <w:p w14:paraId="37E4497A"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development</w:t>
      </w:r>
      <w:proofErr w:type="gramEnd"/>
      <w:r w:rsidRPr="00C30A1D">
        <w:rPr>
          <w:rFonts w:ascii="Times New Roman" w:hAnsi="Times New Roman" w:cs="Times New Roman"/>
        </w:rPr>
        <w:t xml:space="preserve"> of a regional environmental health plan, including contingencies for possible emergencies;</w:t>
      </w:r>
    </w:p>
    <w:p w14:paraId="4BE3B219"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supervision</w:t>
      </w:r>
      <w:proofErr w:type="gramEnd"/>
      <w:r w:rsidRPr="00C30A1D">
        <w:rPr>
          <w:rFonts w:ascii="Times New Roman" w:hAnsi="Times New Roman" w:cs="Times New Roman"/>
        </w:rPr>
        <w:t>, by the federal Auditor General, of the budget allocation for implementation of the restoration plan;</w:t>
      </w:r>
    </w:p>
    <w:p w14:paraId="79344EAE"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ongoing</w:t>
      </w:r>
      <w:proofErr w:type="gramEnd"/>
      <w:r w:rsidRPr="00C30A1D">
        <w:rPr>
          <w:rFonts w:ascii="Times New Roman" w:hAnsi="Times New Roman" w:cs="Times New Roman"/>
        </w:rPr>
        <w:t xml:space="preserve"> judicial oversight of the implementation of the plan, with a federal court judge empowered to resolve any disputes related to the Court’s decision; and</w:t>
      </w:r>
    </w:p>
    <w:p w14:paraId="66BB751A" w14:textId="77777777" w:rsidR="00D21A98" w:rsidRPr="00C30A1D" w:rsidRDefault="00D21A98" w:rsidP="00D21A98">
      <w:pPr>
        <w:spacing w:line="480" w:lineRule="auto"/>
        <w:ind w:left="720"/>
        <w:rPr>
          <w:rFonts w:ascii="Times New Roman" w:hAnsi="Times New Roman" w:cs="Times New Roman"/>
        </w:rPr>
      </w:pPr>
      <w:r w:rsidRPr="00C30A1D">
        <w:rPr>
          <w:rFonts w:ascii="Times New Roman" w:hAnsi="Times New Roman" w:cs="Times New Roman"/>
        </w:rPr>
        <w:t>-</w:t>
      </w:r>
      <w:proofErr w:type="gramStart"/>
      <w:r w:rsidRPr="00C30A1D">
        <w:rPr>
          <w:rFonts w:ascii="Times New Roman" w:hAnsi="Times New Roman" w:cs="Times New Roman"/>
        </w:rPr>
        <w:t>notice</w:t>
      </w:r>
      <w:proofErr w:type="gramEnd"/>
      <w:r w:rsidRPr="00C30A1D">
        <w:rPr>
          <w:rFonts w:ascii="Times New Roman" w:hAnsi="Times New Roman" w:cs="Times New Roman"/>
        </w:rPr>
        <w:t xml:space="preserve"> that any violations of the timelines established by the court would result in daily fines against</w:t>
      </w:r>
      <w:r>
        <w:rPr>
          <w:rFonts w:ascii="Times New Roman" w:hAnsi="Times New Roman" w:cs="Times New Roman"/>
        </w:rPr>
        <w:t xml:space="preserve"> responsible politicians</w:t>
      </w:r>
      <w:r w:rsidRPr="00C30A1D">
        <w:rPr>
          <w:rFonts w:ascii="Times New Roman" w:hAnsi="Times New Roman" w:cs="Times New Roman"/>
        </w:rPr>
        <w:t>.</w:t>
      </w:r>
      <w:r w:rsidRPr="00C30A1D">
        <w:rPr>
          <w:rStyle w:val="EndnoteReference"/>
          <w:rFonts w:ascii="Times New Roman" w:hAnsi="Times New Roman" w:cs="Times New Roman"/>
        </w:rPr>
        <w:endnoteReference w:id="38"/>
      </w:r>
    </w:p>
    <w:p w14:paraId="0D566432" w14:textId="1D8EE307" w:rsidR="00D21A98" w:rsidRPr="00C30A1D" w:rsidRDefault="00D21A98" w:rsidP="00D21A98">
      <w:pPr>
        <w:widowControl w:val="0"/>
        <w:autoSpaceDE w:val="0"/>
        <w:autoSpaceDN w:val="0"/>
        <w:adjustRightInd w:val="0"/>
        <w:spacing w:line="480" w:lineRule="auto"/>
        <w:rPr>
          <w:rFonts w:ascii="Times New Roman" w:hAnsi="Times New Roman" w:cs="Times New Roman"/>
        </w:rPr>
      </w:pPr>
      <w:r w:rsidRPr="00C30A1D">
        <w:rPr>
          <w:rFonts w:ascii="Times New Roman" w:hAnsi="Times New Roman" w:cs="Times New Roman"/>
        </w:rPr>
        <w:t>The</w:t>
      </w:r>
      <w:r>
        <w:rPr>
          <w:rFonts w:ascii="Times New Roman" w:hAnsi="Times New Roman" w:cs="Times New Roman"/>
        </w:rPr>
        <w:t>se</w:t>
      </w:r>
      <w:r w:rsidRPr="00C30A1D">
        <w:rPr>
          <w:rFonts w:ascii="Times New Roman" w:hAnsi="Times New Roman" w:cs="Times New Roman"/>
        </w:rPr>
        <w:t xml:space="preserve"> remedies are intended to restore past damage as well as prevent future degradation of the river system. </w:t>
      </w:r>
      <w:r w:rsidRPr="00C30A1D">
        <w:rPr>
          <w:rFonts w:ascii="Times New Roman" w:hAnsi="Times New Roman" w:cs="Times New Roman"/>
          <w:bCs/>
          <w:lang w:bidi="en-US"/>
        </w:rPr>
        <w:t>Substantial on-the-ground progress has alrea</w:t>
      </w:r>
      <w:r>
        <w:rPr>
          <w:rFonts w:ascii="Times New Roman" w:hAnsi="Times New Roman" w:cs="Times New Roman"/>
          <w:bCs/>
          <w:lang w:bidi="en-US"/>
        </w:rPr>
        <w:t>dy been made. The World Bank</w:t>
      </w:r>
      <w:r w:rsidRPr="00C30A1D">
        <w:rPr>
          <w:rFonts w:ascii="Times New Roman" w:hAnsi="Times New Roman" w:cs="Times New Roman"/>
          <w:bCs/>
          <w:lang w:bidi="en-US"/>
        </w:rPr>
        <w:t xml:space="preserve"> approved $US 2 billion in financing for the </w:t>
      </w:r>
      <w:proofErr w:type="spellStart"/>
      <w:r w:rsidRPr="00C30A1D">
        <w:rPr>
          <w:rFonts w:ascii="Times New Roman" w:hAnsi="Times New Roman" w:cs="Times New Roman"/>
          <w:bCs/>
          <w:lang w:bidi="en-US"/>
        </w:rPr>
        <w:t>Matanza-Riachuelo</w:t>
      </w:r>
      <w:proofErr w:type="spellEnd"/>
      <w:r w:rsidRPr="00C30A1D">
        <w:rPr>
          <w:rFonts w:ascii="Times New Roman" w:hAnsi="Times New Roman" w:cs="Times New Roman"/>
          <w:bCs/>
          <w:lang w:bidi="en-US"/>
        </w:rPr>
        <w:t xml:space="preserve"> Basin </w:t>
      </w:r>
      <w:r>
        <w:rPr>
          <w:rFonts w:ascii="Times New Roman" w:hAnsi="Times New Roman" w:cs="Times New Roman"/>
          <w:bCs/>
          <w:lang w:bidi="en-US"/>
        </w:rPr>
        <w:t>Sustainable Development Project</w:t>
      </w:r>
      <w:r w:rsidRPr="00C30A1D">
        <w:rPr>
          <w:rFonts w:ascii="Times New Roman" w:hAnsi="Times New Roman" w:cs="Times New Roman"/>
          <w:bCs/>
          <w:lang w:bidi="en-US"/>
        </w:rPr>
        <w:t>.</w:t>
      </w:r>
      <w:r w:rsidRPr="00C30A1D">
        <w:rPr>
          <w:rStyle w:val="EndnoteReference"/>
          <w:rFonts w:ascii="Times New Roman" w:hAnsi="Times New Roman" w:cs="Times New Roman"/>
          <w:bCs/>
          <w:lang w:bidi="en-US"/>
        </w:rPr>
        <w:endnoteReference w:id="39"/>
      </w:r>
      <w:r w:rsidRPr="00C30A1D">
        <w:rPr>
          <w:rFonts w:ascii="Times New Roman" w:hAnsi="Times New Roman" w:cs="Times New Roman"/>
          <w:bCs/>
          <w:lang w:bidi="en-US"/>
        </w:rPr>
        <w:t xml:space="preserve"> </w:t>
      </w:r>
      <w:r w:rsidRPr="00C30A1D">
        <w:rPr>
          <w:rFonts w:ascii="Times New Roman" w:hAnsi="Times New Roman" w:cs="Times New Roman"/>
        </w:rPr>
        <w:t>The Argentine government established</w:t>
      </w:r>
      <w:r w:rsidRPr="00C30A1D">
        <w:rPr>
          <w:rFonts w:ascii="Times New Roman" w:hAnsi="Times New Roman" w:cs="Times New Roman"/>
          <w:lang w:bidi="en-US"/>
        </w:rPr>
        <w:t xml:space="preserve"> a new </w:t>
      </w:r>
      <w:r>
        <w:rPr>
          <w:rFonts w:ascii="Times New Roman" w:hAnsi="Times New Roman" w:cs="Times New Roman"/>
          <w:lang w:bidi="en-US"/>
        </w:rPr>
        <w:t>watershed</w:t>
      </w:r>
      <w:r w:rsidRPr="00C30A1D">
        <w:rPr>
          <w:rFonts w:ascii="Times New Roman" w:hAnsi="Times New Roman" w:cs="Times New Roman"/>
          <w:lang w:bidi="en-US"/>
        </w:rPr>
        <w:t xml:space="preserve"> auth</w:t>
      </w:r>
      <w:r>
        <w:rPr>
          <w:rFonts w:ascii="Times New Roman" w:hAnsi="Times New Roman" w:cs="Times New Roman"/>
          <w:lang w:bidi="en-US"/>
        </w:rPr>
        <w:t>ority which must (</w:t>
      </w:r>
      <w:proofErr w:type="spellStart"/>
      <w:r>
        <w:rPr>
          <w:rFonts w:ascii="Times New Roman" w:hAnsi="Times New Roman" w:cs="Times New Roman"/>
          <w:lang w:bidi="en-US"/>
        </w:rPr>
        <w:t>i</w:t>
      </w:r>
      <w:proofErr w:type="spellEnd"/>
      <w:r>
        <w:rPr>
          <w:rFonts w:ascii="Times New Roman" w:hAnsi="Times New Roman" w:cs="Times New Roman"/>
          <w:lang w:bidi="en-US"/>
        </w:rPr>
        <w:t>) implement a</w:t>
      </w:r>
      <w:r w:rsidRPr="00C30A1D">
        <w:rPr>
          <w:rFonts w:ascii="Times New Roman" w:hAnsi="Times New Roman" w:cs="Times New Roman"/>
          <w:lang w:bidi="en-US"/>
        </w:rPr>
        <w:t xml:space="preserve"> comprehensive action plan (ii) coordinate and harmonize activities, and (iii) control and monitor environmental compliance.</w:t>
      </w:r>
      <w:r w:rsidRPr="00C30A1D">
        <w:rPr>
          <w:rStyle w:val="EndnoteReference"/>
          <w:rFonts w:ascii="Times New Roman" w:hAnsi="Times New Roman" w:cs="Times New Roman"/>
          <w:lang w:bidi="en-US"/>
        </w:rPr>
        <w:endnoteReference w:id="40"/>
      </w:r>
      <w:r>
        <w:rPr>
          <w:rFonts w:ascii="Times New Roman" w:hAnsi="Times New Roman" w:cs="Times New Roman"/>
        </w:rPr>
        <w:t xml:space="preserve"> T</w:t>
      </w:r>
      <w:r w:rsidRPr="00C30A1D">
        <w:rPr>
          <w:rFonts w:ascii="Times New Roman" w:hAnsi="Times New Roman" w:cs="Times New Roman"/>
        </w:rPr>
        <w:t xml:space="preserve">he number of environmental inspectors in the region </w:t>
      </w:r>
      <w:r>
        <w:rPr>
          <w:rFonts w:ascii="Times New Roman" w:hAnsi="Times New Roman" w:cs="Times New Roman"/>
        </w:rPr>
        <w:t xml:space="preserve">is increasing </w:t>
      </w:r>
      <w:r w:rsidRPr="00C30A1D">
        <w:rPr>
          <w:rFonts w:ascii="Times New Roman" w:hAnsi="Times New Roman" w:cs="Times New Roman"/>
        </w:rPr>
        <w:t>from three to 250.</w:t>
      </w:r>
      <w:r w:rsidRPr="00C30A1D">
        <w:rPr>
          <w:rStyle w:val="EndnoteReference"/>
          <w:rFonts w:ascii="Times New Roman" w:hAnsi="Times New Roman" w:cs="Times New Roman"/>
        </w:rPr>
        <w:endnoteReference w:id="41"/>
      </w:r>
      <w:r w:rsidR="00E002EE">
        <w:rPr>
          <w:rFonts w:ascii="Times New Roman" w:hAnsi="Times New Roman" w:cs="Times New Roman"/>
        </w:rPr>
        <w:t xml:space="preserve"> Progress made by mid-2012 included: three new drinking water treatment plants providing </w:t>
      </w:r>
      <w:r w:rsidRPr="00C30A1D">
        <w:rPr>
          <w:rFonts w:ascii="Times New Roman" w:hAnsi="Times New Roman" w:cs="Times New Roman"/>
        </w:rPr>
        <w:t>clean drinking water to</w:t>
      </w:r>
      <w:r w:rsidR="00E002EE">
        <w:rPr>
          <w:rFonts w:ascii="Times New Roman" w:hAnsi="Times New Roman" w:cs="Times New Roman"/>
        </w:rPr>
        <w:t xml:space="preserve"> more than one million people;</w:t>
      </w:r>
      <w:r w:rsidRPr="00C30A1D">
        <w:rPr>
          <w:rFonts w:ascii="Times New Roman" w:hAnsi="Times New Roman" w:cs="Times New Roman"/>
        </w:rPr>
        <w:t xml:space="preserve"> </w:t>
      </w:r>
      <w:r w:rsidR="00E002EE">
        <w:rPr>
          <w:rFonts w:ascii="Times New Roman" w:hAnsi="Times New Roman" w:cs="Times New Roman"/>
        </w:rPr>
        <w:t>eleven new, upgraded, or expanded wastewater</w:t>
      </w:r>
      <w:r w:rsidRPr="00C30A1D">
        <w:rPr>
          <w:rFonts w:ascii="Times New Roman" w:hAnsi="Times New Roman" w:cs="Times New Roman"/>
        </w:rPr>
        <w:t xml:space="preserve"> treatment system</w:t>
      </w:r>
      <w:r w:rsidR="00E002EE">
        <w:rPr>
          <w:rFonts w:ascii="Times New Roman" w:hAnsi="Times New Roman" w:cs="Times New Roman"/>
        </w:rPr>
        <w:t>s serving</w:t>
      </w:r>
      <w:r w:rsidRPr="00C30A1D">
        <w:rPr>
          <w:rFonts w:ascii="Times New Roman" w:hAnsi="Times New Roman" w:cs="Times New Roman"/>
        </w:rPr>
        <w:t xml:space="preserve"> million</w:t>
      </w:r>
      <w:r w:rsidR="00E002EE">
        <w:rPr>
          <w:rFonts w:ascii="Times New Roman" w:hAnsi="Times New Roman" w:cs="Times New Roman"/>
        </w:rPr>
        <w:t>s of</w:t>
      </w:r>
      <w:r w:rsidR="00505F7A">
        <w:rPr>
          <w:rFonts w:ascii="Times New Roman" w:hAnsi="Times New Roman" w:cs="Times New Roman"/>
        </w:rPr>
        <w:t xml:space="preserve"> people;</w:t>
      </w:r>
      <w:r w:rsidRPr="00C30A1D">
        <w:rPr>
          <w:rFonts w:ascii="Times New Roman" w:hAnsi="Times New Roman" w:cs="Times New Roman"/>
        </w:rPr>
        <w:t xml:space="preserve"> </w:t>
      </w:r>
      <w:r w:rsidR="00E002EE" w:rsidRPr="00C30A1D">
        <w:rPr>
          <w:rFonts w:ascii="Times New Roman" w:hAnsi="Times New Roman" w:cs="Times New Roman"/>
        </w:rPr>
        <w:t>th</w:t>
      </w:r>
      <w:r w:rsidR="00E002EE">
        <w:rPr>
          <w:rFonts w:ascii="Times New Roman" w:hAnsi="Times New Roman" w:cs="Times New Roman"/>
        </w:rPr>
        <w:t>e creation of 139 sampling station</w:t>
      </w:r>
      <w:r w:rsidR="00E002EE" w:rsidRPr="00C30A1D">
        <w:rPr>
          <w:rFonts w:ascii="Times New Roman" w:hAnsi="Times New Roman" w:cs="Times New Roman"/>
        </w:rPr>
        <w:t>s for monitoring water, air, and soil quality</w:t>
      </w:r>
      <w:r w:rsidR="00505F7A">
        <w:rPr>
          <w:rFonts w:ascii="Times New Roman" w:hAnsi="Times New Roman" w:cs="Times New Roman"/>
        </w:rPr>
        <w:t>; 169</w:t>
      </w:r>
      <w:r w:rsidR="00505F7A" w:rsidRPr="00C30A1D">
        <w:rPr>
          <w:rFonts w:ascii="Times New Roman" w:hAnsi="Times New Roman" w:cs="Times New Roman"/>
        </w:rPr>
        <w:t xml:space="preserve"> garbage dumps closed</w:t>
      </w:r>
      <w:r w:rsidR="00505F7A">
        <w:rPr>
          <w:rFonts w:ascii="Times New Roman" w:hAnsi="Times New Roman" w:cs="Times New Roman"/>
        </w:rPr>
        <w:t xml:space="preserve"> and replaced by regulated landfills; and</w:t>
      </w:r>
      <w:r w:rsidR="00E002EE" w:rsidRPr="00C30A1D">
        <w:rPr>
          <w:rFonts w:ascii="Times New Roman" w:hAnsi="Times New Roman" w:cs="Times New Roman"/>
        </w:rPr>
        <w:t xml:space="preserve"> </w:t>
      </w:r>
      <w:r w:rsidR="00505F7A">
        <w:rPr>
          <w:rFonts w:ascii="Times New Roman" w:hAnsi="Times New Roman" w:cs="Times New Roman"/>
        </w:rPr>
        <w:t>484 polluting companies closed</w:t>
      </w:r>
      <w:r w:rsidRPr="00C30A1D">
        <w:rPr>
          <w:rFonts w:ascii="Times New Roman" w:hAnsi="Times New Roman" w:cs="Times New Roman"/>
        </w:rPr>
        <w:t>.</w:t>
      </w:r>
      <w:r w:rsidRPr="00C30A1D">
        <w:rPr>
          <w:rStyle w:val="EndnoteReference"/>
          <w:rFonts w:ascii="Times New Roman" w:hAnsi="Times New Roman" w:cs="Times New Roman"/>
        </w:rPr>
        <w:endnoteReference w:id="42"/>
      </w:r>
      <w:r w:rsidRPr="00C30A1D">
        <w:rPr>
          <w:rFonts w:ascii="Times New Roman" w:hAnsi="Times New Roman" w:cs="Times New Roman"/>
        </w:rPr>
        <w:t xml:space="preserve"> </w:t>
      </w:r>
      <w:r w:rsidR="00505F7A">
        <w:rPr>
          <w:rFonts w:ascii="Times New Roman" w:hAnsi="Times New Roman" w:cs="Times New Roman"/>
        </w:rPr>
        <w:t xml:space="preserve">Argentina is spending over one billion dollars annually on improving the health of the </w:t>
      </w:r>
      <w:proofErr w:type="spellStart"/>
      <w:r w:rsidR="00505F7A">
        <w:rPr>
          <w:rFonts w:ascii="Times New Roman" w:hAnsi="Times New Roman" w:cs="Times New Roman"/>
        </w:rPr>
        <w:t>Riachuelo</w:t>
      </w:r>
      <w:proofErr w:type="spellEnd"/>
      <w:r w:rsidR="00505F7A">
        <w:rPr>
          <w:rFonts w:ascii="Times New Roman" w:hAnsi="Times New Roman" w:cs="Times New Roman"/>
        </w:rPr>
        <w:t xml:space="preserve"> River and surrounding communities. </w:t>
      </w:r>
      <w:r w:rsidRPr="00C30A1D">
        <w:rPr>
          <w:rFonts w:ascii="Times New Roman" w:hAnsi="Times New Roman" w:cs="Times New Roman"/>
          <w:lang w:bidi="en-US"/>
        </w:rPr>
        <w:t xml:space="preserve">The Supreme Court continues to hold quarterly public hearings in which it questions the federal </w:t>
      </w:r>
      <w:r>
        <w:rPr>
          <w:rFonts w:ascii="Times New Roman" w:hAnsi="Times New Roman" w:cs="Times New Roman"/>
          <w:lang w:bidi="en-US"/>
        </w:rPr>
        <w:t xml:space="preserve">Environment </w:t>
      </w:r>
      <w:r w:rsidRPr="00C30A1D">
        <w:rPr>
          <w:rFonts w:ascii="Times New Roman" w:hAnsi="Times New Roman" w:cs="Times New Roman"/>
          <w:lang w:bidi="en-US"/>
        </w:rPr>
        <w:t xml:space="preserve">Minister and the head of the watershed authority on progress towards fulfilling the court’s order. International scholars have hailed the litigation for its “remarkable policy impact” and </w:t>
      </w:r>
      <w:r>
        <w:rPr>
          <w:rFonts w:ascii="Times New Roman" w:hAnsi="Times New Roman" w:cs="Times New Roman"/>
          <w:lang w:bidi="en-US"/>
        </w:rPr>
        <w:t xml:space="preserve">benefits for </w:t>
      </w:r>
      <w:r w:rsidRPr="00C30A1D">
        <w:rPr>
          <w:rFonts w:ascii="Times New Roman" w:hAnsi="Times New Roman" w:cs="Times New Roman"/>
          <w:lang w:bidi="en-US"/>
        </w:rPr>
        <w:t>marginalized communities.</w:t>
      </w:r>
      <w:r w:rsidRPr="00C30A1D">
        <w:rPr>
          <w:rStyle w:val="EndnoteReference"/>
          <w:rFonts w:ascii="Times New Roman" w:hAnsi="Times New Roman" w:cs="Times New Roman"/>
          <w:lang w:bidi="en-US"/>
        </w:rPr>
        <w:endnoteReference w:id="43"/>
      </w:r>
      <w:r w:rsidRPr="00C30A1D">
        <w:rPr>
          <w:rFonts w:ascii="Times New Roman" w:hAnsi="Times New Roman" w:cs="Times New Roman"/>
          <w:lang w:bidi="en-US"/>
        </w:rPr>
        <w:t xml:space="preserve"> </w:t>
      </w:r>
      <w:r w:rsidRPr="00C30A1D">
        <w:rPr>
          <w:rFonts w:ascii="Times New Roman" w:hAnsi="Times New Roman" w:cs="Times New Roman"/>
          <w:bCs/>
          <w:lang w:bidi="en-US"/>
        </w:rPr>
        <w:t xml:space="preserve">As the World Bank observed, there have been previous pledges to restore the </w:t>
      </w:r>
      <w:proofErr w:type="spellStart"/>
      <w:r w:rsidRPr="00C30A1D">
        <w:rPr>
          <w:rFonts w:ascii="Times New Roman" w:hAnsi="Times New Roman" w:cs="Times New Roman"/>
          <w:bCs/>
          <w:lang w:bidi="en-US"/>
        </w:rPr>
        <w:t>Matanza-Riachuelo</w:t>
      </w:r>
      <w:proofErr w:type="spellEnd"/>
      <w:r w:rsidRPr="00C30A1D">
        <w:rPr>
          <w:rFonts w:ascii="Times New Roman" w:hAnsi="Times New Roman" w:cs="Times New Roman"/>
          <w:bCs/>
          <w:lang w:bidi="en-US"/>
        </w:rPr>
        <w:t xml:space="preserve"> watershed, but </w:t>
      </w:r>
      <w:r w:rsidRPr="00C30A1D">
        <w:rPr>
          <w:rFonts w:ascii="Times New Roman" w:hAnsi="Times New Roman" w:cs="Times New Roman"/>
          <w:lang w:bidi="en-US"/>
        </w:rPr>
        <w:t>the Supreme Court ruling ensures an unprecedented degree of political and legal accountability.</w:t>
      </w:r>
      <w:r w:rsidRPr="00C30A1D">
        <w:rPr>
          <w:rStyle w:val="EndnoteReference"/>
          <w:rFonts w:ascii="Times New Roman" w:hAnsi="Times New Roman" w:cs="Times New Roman"/>
          <w:lang w:bidi="en-US"/>
        </w:rPr>
        <w:endnoteReference w:id="44"/>
      </w:r>
    </w:p>
    <w:p w14:paraId="26E18757" w14:textId="77777777" w:rsidR="00D90149" w:rsidRPr="00C30A1D" w:rsidRDefault="00D90149" w:rsidP="00905500">
      <w:pPr>
        <w:spacing w:line="480" w:lineRule="auto"/>
        <w:rPr>
          <w:rFonts w:ascii="Times New Roman" w:hAnsi="Times New Roman" w:cs="Times New Roman"/>
        </w:rPr>
      </w:pPr>
    </w:p>
    <w:p w14:paraId="3511D27F" w14:textId="0CFF8234"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 xml:space="preserve">On the other hand, it </w:t>
      </w:r>
      <w:r w:rsidR="00505F7A">
        <w:rPr>
          <w:rFonts w:ascii="Times New Roman" w:hAnsi="Times New Roman" w:cs="Times New Roman"/>
        </w:rPr>
        <w:t>can be</w:t>
      </w:r>
      <w:r w:rsidRPr="00C30A1D">
        <w:rPr>
          <w:rFonts w:ascii="Times New Roman" w:hAnsi="Times New Roman" w:cs="Times New Roman"/>
        </w:rPr>
        <w:t xml:space="preserve"> difficult for the communities most affected by environmental degradation to influence law and policy-making processes or take advantage of their constitutional right to a healthy environment. Barriers include limited awareness of their rights, lack of financial resources, lack of access to legal assistance, and distrust of the judicial system. Some critics claim that environmental litigation brought by middle class litigants to enforce their right to a healthy environment worsens the plight of the poor. For example, the closure or relocation of polluting factories in India is alleged to have displaced workers and caused adverse socio-economic effects.</w:t>
      </w:r>
      <w:r w:rsidRPr="00C30A1D">
        <w:rPr>
          <w:rStyle w:val="EndnoteReference"/>
          <w:rFonts w:ascii="Times New Roman" w:hAnsi="Times New Roman" w:cs="Times New Roman"/>
        </w:rPr>
        <w:endnoteReference w:id="45"/>
      </w:r>
      <w:r w:rsidRPr="00C30A1D">
        <w:rPr>
          <w:rFonts w:ascii="Times New Roman" w:hAnsi="Times New Roman" w:cs="Times New Roman"/>
        </w:rPr>
        <w:t xml:space="preserve"> More broadly, there are unresolved questions about leakage, wherein legislation, litigation, or other societal forces displace environmentally harmful activities from relatively wealthy nations to poorer nations or regions.</w:t>
      </w:r>
      <w:r w:rsidRPr="00C30A1D">
        <w:rPr>
          <w:rStyle w:val="EndnoteReference"/>
          <w:rFonts w:ascii="Times New Roman" w:hAnsi="Times New Roman" w:cs="Times New Roman"/>
        </w:rPr>
        <w:endnoteReference w:id="46"/>
      </w:r>
      <w:r w:rsidRPr="00C30A1D">
        <w:rPr>
          <w:rFonts w:ascii="Times New Roman" w:hAnsi="Times New Roman" w:cs="Times New Roman"/>
        </w:rPr>
        <w:t xml:space="preserve"> </w:t>
      </w:r>
    </w:p>
    <w:p w14:paraId="07C52D54" w14:textId="77777777" w:rsidR="00D90149" w:rsidRPr="00C30A1D" w:rsidRDefault="00D90149" w:rsidP="00905500">
      <w:pPr>
        <w:spacing w:line="480" w:lineRule="auto"/>
        <w:rPr>
          <w:rFonts w:ascii="Times New Roman" w:hAnsi="Times New Roman" w:cs="Times New Roman"/>
        </w:rPr>
      </w:pPr>
    </w:p>
    <w:p w14:paraId="3268A52A"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Level Playing Field</w:t>
      </w:r>
    </w:p>
    <w:p w14:paraId="73951831" w14:textId="58C49917"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Another advantage of the constitutional right to a healthy environment is the prospect of a level playing field with competing social and economic rights. Environmental l</w:t>
      </w:r>
      <w:r w:rsidR="004F0449">
        <w:rPr>
          <w:rFonts w:ascii="Times New Roman" w:hAnsi="Times New Roman" w:cs="Times New Roman"/>
        </w:rPr>
        <w:t>aws often constrain</w:t>
      </w:r>
      <w:r w:rsidRPr="00C30A1D">
        <w:rPr>
          <w:rFonts w:ascii="Times New Roman" w:hAnsi="Times New Roman" w:cs="Times New Roman"/>
        </w:rPr>
        <w:t xml:space="preserve"> the exercise of property rights, recognizing that there are circumstances in which the public interest should take precedence over private interests. In many nations where environmental rights are articulated in constitutions, courts have rejected challenges in which plaintiffs alleged that their property rights were violated</w:t>
      </w:r>
      <w:r w:rsidR="004F0449">
        <w:rPr>
          <w:rFonts w:ascii="Times New Roman" w:hAnsi="Times New Roman" w:cs="Times New Roman"/>
        </w:rPr>
        <w:t xml:space="preserve"> by environmental laws or policies</w:t>
      </w:r>
      <w:r w:rsidRPr="00C30A1D">
        <w:rPr>
          <w:rFonts w:ascii="Times New Roman" w:hAnsi="Times New Roman" w:cs="Times New Roman"/>
        </w:rPr>
        <w:t>. For example, the Slovenian Constitutional Court upheld a tax on water pollution based on the constitutional interest in environmental protection.</w:t>
      </w:r>
      <w:r w:rsidRPr="00C30A1D">
        <w:rPr>
          <w:rStyle w:val="EndnoteReference"/>
          <w:rFonts w:ascii="Times New Roman" w:hAnsi="Times New Roman" w:cs="Times New Roman"/>
        </w:rPr>
        <w:endnoteReference w:id="47"/>
      </w:r>
      <w:r w:rsidRPr="00C30A1D">
        <w:rPr>
          <w:rFonts w:ascii="Times New Roman" w:hAnsi="Times New Roman" w:cs="Times New Roman"/>
        </w:rPr>
        <w:t xml:space="preserve"> In Belgium, “courts are no longer inclined when facing conflicting interests, to automatically sacrifice environmental interests in favor of economic interests.”</w:t>
      </w:r>
      <w:r w:rsidRPr="00C30A1D">
        <w:rPr>
          <w:rStyle w:val="EndnoteReference"/>
          <w:rFonts w:ascii="Times New Roman" w:hAnsi="Times New Roman" w:cs="Times New Roman"/>
        </w:rPr>
        <w:endnoteReference w:id="48"/>
      </w:r>
      <w:r w:rsidRPr="00C30A1D">
        <w:rPr>
          <w:rFonts w:ascii="Times New Roman" w:hAnsi="Times New Roman" w:cs="Times New Roman"/>
        </w:rPr>
        <w:t xml:space="preserve"> </w:t>
      </w:r>
    </w:p>
    <w:p w14:paraId="39CE0B22" w14:textId="77777777" w:rsidR="00D90149" w:rsidRPr="00C30A1D" w:rsidRDefault="00D90149" w:rsidP="00905500">
      <w:pPr>
        <w:spacing w:line="480" w:lineRule="auto"/>
        <w:rPr>
          <w:rFonts w:ascii="Times New Roman" w:hAnsi="Times New Roman" w:cs="Times New Roman"/>
        </w:rPr>
      </w:pPr>
    </w:p>
    <w:p w14:paraId="308DF098" w14:textId="776395A0"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Governments and courts go to great efforts to balance competing rights and conflicting social priorities. For example, in a Turkish case involving air pollution from coal-fired power plants, the courts ordered the installation of pollution abatement equipment instead of requiring the plants to be closed.</w:t>
      </w:r>
      <w:r w:rsidRPr="00C30A1D">
        <w:rPr>
          <w:rStyle w:val="EndnoteReference"/>
          <w:rFonts w:ascii="Times New Roman" w:hAnsi="Times New Roman" w:cs="Times New Roman"/>
        </w:rPr>
        <w:endnoteReference w:id="49"/>
      </w:r>
      <w:r w:rsidRPr="00C30A1D">
        <w:rPr>
          <w:rFonts w:ascii="Times New Roman" w:hAnsi="Times New Roman" w:cs="Times New Roman"/>
        </w:rPr>
        <w:t xml:space="preserve"> Some would argue that courts have not gone far enough to level the playing field</w:t>
      </w:r>
      <w:r w:rsidR="004F0449">
        <w:rPr>
          <w:rFonts w:ascii="Times New Roman" w:hAnsi="Times New Roman" w:cs="Times New Roman"/>
        </w:rPr>
        <w:t xml:space="preserve"> and defend constitutional environmental rights</w:t>
      </w:r>
      <w:r w:rsidRPr="00C30A1D">
        <w:rPr>
          <w:rFonts w:ascii="Times New Roman" w:hAnsi="Times New Roman" w:cs="Times New Roman"/>
        </w:rPr>
        <w:t xml:space="preserve">, particularly in cases involving powerful economic interests, such as the </w:t>
      </w:r>
      <w:proofErr w:type="spellStart"/>
      <w:r w:rsidRPr="00C30A1D">
        <w:rPr>
          <w:rFonts w:ascii="Times New Roman" w:hAnsi="Times New Roman" w:cs="Times New Roman"/>
        </w:rPr>
        <w:t>Sardar</w:t>
      </w:r>
      <w:proofErr w:type="spellEnd"/>
      <w:r w:rsidRPr="00C30A1D">
        <w:rPr>
          <w:rFonts w:ascii="Times New Roman" w:hAnsi="Times New Roman" w:cs="Times New Roman"/>
        </w:rPr>
        <w:t xml:space="preserve"> </w:t>
      </w:r>
      <w:proofErr w:type="spellStart"/>
      <w:r w:rsidRPr="00C30A1D">
        <w:rPr>
          <w:rFonts w:ascii="Times New Roman" w:hAnsi="Times New Roman" w:cs="Times New Roman"/>
        </w:rPr>
        <w:t>Sarovar</w:t>
      </w:r>
      <w:proofErr w:type="spellEnd"/>
      <w:r w:rsidRPr="00C30A1D">
        <w:rPr>
          <w:rFonts w:ascii="Times New Roman" w:hAnsi="Times New Roman" w:cs="Times New Roman"/>
        </w:rPr>
        <w:t xml:space="preserve"> Dam in India, the </w:t>
      </w:r>
      <w:proofErr w:type="spellStart"/>
      <w:r w:rsidRPr="00C30A1D">
        <w:rPr>
          <w:rFonts w:ascii="Times New Roman" w:hAnsi="Times New Roman" w:cs="Times New Roman"/>
        </w:rPr>
        <w:t>Camisea</w:t>
      </w:r>
      <w:proofErr w:type="spellEnd"/>
      <w:r w:rsidRPr="00C30A1D">
        <w:rPr>
          <w:rFonts w:ascii="Times New Roman" w:hAnsi="Times New Roman" w:cs="Times New Roman"/>
        </w:rPr>
        <w:t xml:space="preserve"> natural gas project in Peru, or French controversies involving genetically modified crops.</w:t>
      </w:r>
      <w:r w:rsidRPr="00C30A1D">
        <w:rPr>
          <w:rStyle w:val="EndnoteReference"/>
          <w:rFonts w:ascii="Times New Roman" w:hAnsi="Times New Roman" w:cs="Times New Roman"/>
        </w:rPr>
        <w:endnoteReference w:id="50"/>
      </w:r>
      <w:r w:rsidRPr="00C30A1D">
        <w:rPr>
          <w:rFonts w:ascii="Times New Roman" w:hAnsi="Times New Roman" w:cs="Times New Roman"/>
        </w:rPr>
        <w:t xml:space="preserve"> On the other hand, the constitutional right to a healthy environment played an instrumental role in the Greek Council of State’s repeated decisions to strike down approvals for the </w:t>
      </w:r>
      <w:proofErr w:type="spellStart"/>
      <w:r w:rsidRPr="00C30A1D">
        <w:rPr>
          <w:rFonts w:ascii="Times New Roman" w:hAnsi="Times New Roman" w:cs="Times New Roman"/>
        </w:rPr>
        <w:t>Acheloos</w:t>
      </w:r>
      <w:proofErr w:type="spellEnd"/>
      <w:r w:rsidRPr="00C30A1D">
        <w:rPr>
          <w:rFonts w:ascii="Times New Roman" w:hAnsi="Times New Roman" w:cs="Times New Roman"/>
        </w:rPr>
        <w:t xml:space="preserve"> water diversion project, the Finnish Supreme Administrative Court’s decision blocking the </w:t>
      </w:r>
      <w:proofErr w:type="spellStart"/>
      <w:r w:rsidRPr="00C30A1D">
        <w:rPr>
          <w:rFonts w:ascii="Times New Roman" w:hAnsi="Times New Roman" w:cs="Times New Roman"/>
        </w:rPr>
        <w:t>Vuotos</w:t>
      </w:r>
      <w:proofErr w:type="spellEnd"/>
      <w:r w:rsidRPr="00C30A1D">
        <w:rPr>
          <w:rFonts w:ascii="Times New Roman" w:hAnsi="Times New Roman" w:cs="Times New Roman"/>
        </w:rPr>
        <w:t xml:space="preserve"> hydroelectric project, Costa Rican court decisions blocking offshore oil and gas development, the Ecuadorian Constitutional Court’s rejection of the Baba Dam, Hungarian and Russian court decisions preventing the privatization of public forests, and the Thai Supreme Court’s decision to block dozens of petrochemical projects.</w:t>
      </w:r>
      <w:r w:rsidRPr="00C30A1D">
        <w:rPr>
          <w:rStyle w:val="EndnoteReference"/>
          <w:rFonts w:ascii="Times New Roman" w:hAnsi="Times New Roman" w:cs="Times New Roman"/>
        </w:rPr>
        <w:endnoteReference w:id="51"/>
      </w:r>
      <w:r w:rsidRPr="00C30A1D">
        <w:rPr>
          <w:rFonts w:ascii="Times New Roman" w:hAnsi="Times New Roman" w:cs="Times New Roman"/>
        </w:rPr>
        <w:t xml:space="preserve"> These cases involved powerful actors and major economic consequences, yet courts took bold decisions based on constitutional environmental provisions. </w:t>
      </w:r>
    </w:p>
    <w:p w14:paraId="5053B782" w14:textId="77777777" w:rsidR="00D90149" w:rsidRPr="00C30A1D" w:rsidRDefault="00D90149" w:rsidP="00905500">
      <w:pPr>
        <w:pStyle w:val="FootnoteText"/>
        <w:spacing w:line="480" w:lineRule="auto"/>
        <w:rPr>
          <w:rFonts w:ascii="Times New Roman" w:hAnsi="Times New Roman" w:cs="Times New Roman"/>
        </w:rPr>
      </w:pPr>
      <w:r w:rsidRPr="00C30A1D">
        <w:rPr>
          <w:rFonts w:ascii="Times New Roman" w:hAnsi="Times New Roman" w:cs="Times New Roman"/>
        </w:rPr>
        <w:t xml:space="preserve"> </w:t>
      </w:r>
    </w:p>
    <w:p w14:paraId="36B3CA39" w14:textId="11D9AD25" w:rsidR="00D90149" w:rsidRPr="00C30A1D" w:rsidRDefault="002E225D" w:rsidP="00905500">
      <w:pPr>
        <w:spacing w:line="480" w:lineRule="auto"/>
        <w:rPr>
          <w:rFonts w:ascii="Times New Roman" w:hAnsi="Times New Roman" w:cs="Times New Roman"/>
        </w:rPr>
      </w:pPr>
      <w:r>
        <w:rPr>
          <w:rFonts w:ascii="Times New Roman" w:hAnsi="Times New Roman" w:cs="Times New Roman"/>
        </w:rPr>
        <w:t>Finally, constitutional recogni</w:t>
      </w:r>
      <w:r w:rsidR="00D90149" w:rsidRPr="00C30A1D">
        <w:rPr>
          <w:rFonts w:ascii="Times New Roman" w:hAnsi="Times New Roman" w:cs="Times New Roman"/>
        </w:rPr>
        <w:t>tion of the right to a healthy environment can have a systematic effect on the exercise of discretion by legislators, judges, and public authorities, pushing countless dec</w:t>
      </w:r>
      <w:r w:rsidR="004F0449">
        <w:rPr>
          <w:rFonts w:ascii="Times New Roman" w:hAnsi="Times New Roman" w:cs="Times New Roman"/>
        </w:rPr>
        <w:t>isions in a more</w:t>
      </w:r>
      <w:r w:rsidR="00D90149" w:rsidRPr="00C30A1D">
        <w:rPr>
          <w:rFonts w:ascii="Times New Roman" w:hAnsi="Times New Roman" w:cs="Times New Roman"/>
        </w:rPr>
        <w:t xml:space="preserve"> sustainable direction. At a minimum, constitutional provisions requiring environmental protection should ensure a better balancing of competing interests than has been the case in the past.</w:t>
      </w:r>
    </w:p>
    <w:p w14:paraId="2A61B7F0" w14:textId="77777777"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 xml:space="preserve"> </w:t>
      </w:r>
    </w:p>
    <w:p w14:paraId="01DA33C1" w14:textId="77777777" w:rsidR="00D90149" w:rsidRPr="00C30A1D" w:rsidRDefault="00D90149" w:rsidP="00905500">
      <w:pPr>
        <w:spacing w:line="480" w:lineRule="auto"/>
        <w:rPr>
          <w:rFonts w:ascii="Times New Roman" w:hAnsi="Times New Roman" w:cs="Times New Roman"/>
          <w:b/>
          <w:u w:val="single"/>
        </w:rPr>
      </w:pPr>
      <w:r w:rsidRPr="00C30A1D">
        <w:rPr>
          <w:rFonts w:ascii="Times New Roman" w:hAnsi="Times New Roman" w:cs="Times New Roman"/>
          <w:b/>
          <w:u w:val="single"/>
        </w:rPr>
        <w:t>Education</w:t>
      </w:r>
    </w:p>
    <w:p w14:paraId="2B00241E" w14:textId="303352BC" w:rsidR="00D90149" w:rsidRPr="00C30A1D" w:rsidRDefault="00D90149" w:rsidP="00905500">
      <w:pPr>
        <w:spacing w:line="480" w:lineRule="auto"/>
        <w:rPr>
          <w:rFonts w:ascii="Times New Roman" w:hAnsi="Times New Roman" w:cs="Times New Roman"/>
        </w:rPr>
      </w:pPr>
      <w:r w:rsidRPr="00C30A1D">
        <w:rPr>
          <w:rFonts w:ascii="Times New Roman" w:hAnsi="Times New Roman" w:cs="Times New Roman"/>
        </w:rPr>
        <w:t xml:space="preserve">Among the many laws spurred, at least in part, </w:t>
      </w:r>
      <w:r w:rsidR="002E225D">
        <w:rPr>
          <w:rFonts w:ascii="Times New Roman" w:hAnsi="Times New Roman" w:cs="Times New Roman"/>
        </w:rPr>
        <w:t>by constitutionalizing</w:t>
      </w:r>
      <w:r w:rsidRPr="00C30A1D">
        <w:rPr>
          <w:rFonts w:ascii="Times New Roman" w:hAnsi="Times New Roman" w:cs="Times New Roman"/>
        </w:rPr>
        <w:t xml:space="preserve"> environmental protection are national laws related</w:t>
      </w:r>
      <w:r w:rsidR="004F0449">
        <w:rPr>
          <w:rFonts w:ascii="Times New Roman" w:hAnsi="Times New Roman" w:cs="Times New Roman"/>
        </w:rPr>
        <w:t xml:space="preserve"> to environmental education in nations including </w:t>
      </w:r>
      <w:r w:rsidRPr="00C30A1D">
        <w:rPr>
          <w:rFonts w:ascii="Times New Roman" w:hAnsi="Times New Roman" w:cs="Times New Roman"/>
        </w:rPr>
        <w:t>the Philippines, Armenia, South Korea, and Brazil.</w:t>
      </w:r>
      <w:r w:rsidRPr="00C30A1D">
        <w:rPr>
          <w:rStyle w:val="EndnoteReference"/>
          <w:rFonts w:ascii="Times New Roman" w:hAnsi="Times New Roman" w:cs="Times New Roman"/>
        </w:rPr>
        <w:endnoteReference w:id="52"/>
      </w:r>
      <w:r w:rsidRPr="00C30A1D">
        <w:rPr>
          <w:rFonts w:ascii="Times New Roman" w:hAnsi="Times New Roman" w:cs="Times New Roman"/>
        </w:rPr>
        <w:t xml:space="preserve"> Courts in India, Argentina, and the Philippines</w:t>
      </w:r>
      <w:r w:rsidRPr="00C30A1D">
        <w:rPr>
          <w:rFonts w:ascii="Times New Roman" w:hAnsi="Times New Roman" w:cs="Times New Roman"/>
          <w:i/>
          <w:lang w:bidi="en-US"/>
        </w:rPr>
        <w:t xml:space="preserve"> </w:t>
      </w:r>
      <w:r w:rsidRPr="00C30A1D">
        <w:rPr>
          <w:rFonts w:ascii="Times New Roman" w:hAnsi="Times New Roman" w:cs="Times New Roman"/>
        </w:rPr>
        <w:t>have issued creative orders requiring governments to develop and implement environmental education programs.</w:t>
      </w:r>
      <w:r w:rsidRPr="00C30A1D">
        <w:rPr>
          <w:rStyle w:val="EndnoteReference"/>
          <w:rFonts w:ascii="Times New Roman" w:hAnsi="Times New Roman" w:cs="Times New Roman"/>
        </w:rPr>
        <w:endnoteReference w:id="53"/>
      </w:r>
      <w:r w:rsidRPr="00C30A1D">
        <w:rPr>
          <w:rFonts w:ascii="Times New Roman" w:hAnsi="Times New Roman" w:cs="Times New Roman"/>
        </w:rPr>
        <w:t xml:space="preserve"> The French </w:t>
      </w:r>
      <w:r w:rsidRPr="00C30A1D">
        <w:rPr>
          <w:rFonts w:ascii="Times New Roman" w:hAnsi="Times New Roman" w:cs="Times New Roman"/>
          <w:i/>
        </w:rPr>
        <w:t>Charter for the Environment</w:t>
      </w:r>
      <w:r w:rsidRPr="00C30A1D">
        <w:rPr>
          <w:rFonts w:ascii="Times New Roman" w:hAnsi="Times New Roman" w:cs="Times New Roman"/>
        </w:rPr>
        <w:t xml:space="preserve"> repo</w:t>
      </w:r>
      <w:r w:rsidR="004F0449">
        <w:rPr>
          <w:rFonts w:ascii="Times New Roman" w:hAnsi="Times New Roman" w:cs="Times New Roman"/>
        </w:rPr>
        <w:t>rtedly</w:t>
      </w:r>
      <w:r w:rsidRPr="00C30A1D">
        <w:rPr>
          <w:rFonts w:ascii="Times New Roman" w:hAnsi="Times New Roman" w:cs="Times New Roman"/>
        </w:rPr>
        <w:t xml:space="preserve"> revitalized environmental education in France.</w:t>
      </w:r>
      <w:r w:rsidRPr="00C30A1D">
        <w:rPr>
          <w:rStyle w:val="EndnoteReference"/>
          <w:rFonts w:ascii="Times New Roman" w:hAnsi="Times New Roman" w:cs="Times New Roman"/>
          <w:lang w:bidi="en-US"/>
        </w:rPr>
        <w:endnoteReference w:id="54"/>
      </w:r>
      <w:r w:rsidRPr="00C30A1D">
        <w:rPr>
          <w:rFonts w:ascii="Times New Roman" w:hAnsi="Times New Roman" w:cs="Times New Roman"/>
        </w:rPr>
        <w:t xml:space="preserve"> As well, extensive efforts have been made by international agencies to educate judges, enforcement agencies, prosecutors, and other groups involved in the implementation and enforcement of environmental laws about the right to a healthy environment.</w:t>
      </w:r>
      <w:r w:rsidRPr="00C30A1D">
        <w:rPr>
          <w:rStyle w:val="EndnoteReference"/>
          <w:rFonts w:ascii="Times New Roman" w:hAnsi="Times New Roman" w:cs="Times New Roman"/>
        </w:rPr>
        <w:endnoteReference w:id="55"/>
      </w:r>
    </w:p>
    <w:p w14:paraId="3F7664CC" w14:textId="77777777" w:rsidR="00D90149" w:rsidRPr="00C30A1D" w:rsidRDefault="00D90149" w:rsidP="00905500">
      <w:pPr>
        <w:spacing w:line="480" w:lineRule="auto"/>
        <w:rPr>
          <w:rFonts w:ascii="Times New Roman" w:hAnsi="Times New Roman" w:cs="Times New Roman"/>
        </w:rPr>
      </w:pPr>
    </w:p>
    <w:p w14:paraId="3C05C50B" w14:textId="77777777" w:rsidR="00DE6588" w:rsidRPr="00C30A1D" w:rsidRDefault="00DE6588" w:rsidP="00905500">
      <w:pPr>
        <w:spacing w:line="480" w:lineRule="auto"/>
        <w:rPr>
          <w:rFonts w:ascii="Times New Roman" w:hAnsi="Times New Roman" w:cs="Times New Roman"/>
          <w:b/>
          <w:u w:val="single"/>
        </w:rPr>
      </w:pPr>
      <w:r w:rsidRPr="00C30A1D">
        <w:rPr>
          <w:rFonts w:ascii="Times New Roman" w:hAnsi="Times New Roman" w:cs="Times New Roman"/>
          <w:b/>
          <w:u w:val="single"/>
        </w:rPr>
        <w:t>The Impact on Environmental Performance</w:t>
      </w:r>
    </w:p>
    <w:p w14:paraId="480C9ED5" w14:textId="510BA900" w:rsidR="00327FEE" w:rsidRPr="00C30A1D" w:rsidRDefault="004F0449" w:rsidP="00905500">
      <w:pPr>
        <w:spacing w:line="480" w:lineRule="auto"/>
        <w:rPr>
          <w:rFonts w:ascii="Times New Roman" w:hAnsi="Times New Roman" w:cs="Times New Roman"/>
        </w:rPr>
      </w:pPr>
      <w:r>
        <w:rPr>
          <w:rFonts w:ascii="Times New Roman" w:hAnsi="Times New Roman" w:cs="Times New Roman"/>
        </w:rPr>
        <w:t xml:space="preserve">While the foregoing developments are impressive, the ultimate test of constitutional environmental rights is whether they contribute to </w:t>
      </w:r>
      <w:r w:rsidR="00847486">
        <w:rPr>
          <w:rFonts w:ascii="Times New Roman" w:hAnsi="Times New Roman" w:cs="Times New Roman"/>
        </w:rPr>
        <w:t xml:space="preserve">cleaner air and water and healthier people and ecosystems. The evidence in this regard is </w:t>
      </w:r>
      <w:r w:rsidR="00505F7A">
        <w:rPr>
          <w:rFonts w:ascii="Times New Roman" w:hAnsi="Times New Roman" w:cs="Times New Roman"/>
        </w:rPr>
        <w:t xml:space="preserve">limited but thus far </w:t>
      </w:r>
      <w:r w:rsidR="00847486">
        <w:rPr>
          <w:rFonts w:ascii="Times New Roman" w:hAnsi="Times New Roman" w:cs="Times New Roman"/>
        </w:rPr>
        <w:t xml:space="preserve">uniformly positive. </w:t>
      </w:r>
      <w:r w:rsidR="00981036">
        <w:rPr>
          <w:rFonts w:ascii="Times New Roman" w:hAnsi="Times New Roman" w:cs="Times New Roman"/>
        </w:rPr>
        <w:t>N</w:t>
      </w:r>
      <w:r w:rsidR="00327FEE" w:rsidRPr="00C30A1D">
        <w:rPr>
          <w:rFonts w:ascii="Times New Roman" w:hAnsi="Times New Roman" w:cs="Times New Roman"/>
        </w:rPr>
        <w:t>ations with environmental provisions in their constitutions have smaller ecological footprints, rank higher on comprehensive indices of environmental indicators, are more likely to ratify international environmental agreements, and made faster progress in reduci</w:t>
      </w:r>
      <w:r w:rsidR="009C57D3">
        <w:rPr>
          <w:rFonts w:ascii="Times New Roman" w:hAnsi="Times New Roman" w:cs="Times New Roman"/>
        </w:rPr>
        <w:t xml:space="preserve">ng emissions of </w:t>
      </w:r>
      <w:proofErr w:type="spellStart"/>
      <w:r w:rsidR="009C57D3">
        <w:rPr>
          <w:rFonts w:ascii="Times New Roman" w:hAnsi="Times New Roman" w:cs="Times New Roman"/>
        </w:rPr>
        <w:t>sulphur</w:t>
      </w:r>
      <w:proofErr w:type="spellEnd"/>
      <w:r w:rsidR="009C57D3">
        <w:rPr>
          <w:rFonts w:ascii="Times New Roman" w:hAnsi="Times New Roman" w:cs="Times New Roman"/>
        </w:rPr>
        <w:t xml:space="preserve"> dioxide</w:t>
      </w:r>
      <w:r w:rsidR="00327FEE" w:rsidRPr="00C30A1D">
        <w:rPr>
          <w:rFonts w:ascii="Times New Roman" w:hAnsi="Times New Roman" w:cs="Times New Roman"/>
        </w:rPr>
        <w:t>, nitrogen oxides, and greenhouse gases than nations without such provisions. This positive relationship was consistent in a heterogeneous group of 150 nations from across the world and in two smaller, more homogeneou</w:t>
      </w:r>
      <w:r w:rsidR="00847486">
        <w:rPr>
          <w:rFonts w:ascii="Times New Roman" w:hAnsi="Times New Roman" w:cs="Times New Roman"/>
        </w:rPr>
        <w:t>s groups of nations (thirty members of the Organization for Economic Cooperation and Development</w:t>
      </w:r>
      <w:r w:rsidR="00327FEE" w:rsidRPr="00C30A1D">
        <w:rPr>
          <w:rFonts w:ascii="Times New Roman" w:hAnsi="Times New Roman" w:cs="Times New Roman"/>
        </w:rPr>
        <w:t xml:space="preserve"> and seventeen large, wealthy democracies).</w:t>
      </w:r>
      <w:r w:rsidR="000D7F3E">
        <w:rPr>
          <w:rStyle w:val="EndnoteReference"/>
          <w:rFonts w:ascii="Times New Roman" w:hAnsi="Times New Roman" w:cs="Times New Roman"/>
        </w:rPr>
        <w:endnoteReference w:id="56"/>
      </w:r>
      <w:r w:rsidR="00327FEE" w:rsidRPr="00C30A1D">
        <w:rPr>
          <w:rFonts w:ascii="Times New Roman" w:hAnsi="Times New Roman" w:cs="Times New Roman"/>
        </w:rPr>
        <w:t xml:space="preserve"> </w:t>
      </w:r>
    </w:p>
    <w:p w14:paraId="634D3EB7" w14:textId="77777777" w:rsidR="00327FEE" w:rsidRPr="00C30A1D" w:rsidRDefault="00327FEE" w:rsidP="00905500">
      <w:pPr>
        <w:spacing w:line="480" w:lineRule="auto"/>
        <w:rPr>
          <w:rFonts w:ascii="Times New Roman" w:hAnsi="Times New Roman" w:cs="Times New Roman"/>
        </w:rPr>
      </w:pPr>
    </w:p>
    <w:p w14:paraId="256BCE0B" w14:textId="55A2DAC0" w:rsidR="00327FEE" w:rsidRPr="00C30A1D" w:rsidRDefault="00327FEE" w:rsidP="00905500">
      <w:pPr>
        <w:spacing w:line="480" w:lineRule="auto"/>
        <w:rPr>
          <w:rFonts w:ascii="Times New Roman" w:hAnsi="Times New Roman" w:cs="Times New Roman"/>
        </w:rPr>
      </w:pPr>
      <w:r w:rsidRPr="00C30A1D">
        <w:rPr>
          <w:rFonts w:ascii="Times New Roman" w:hAnsi="Times New Roman" w:cs="Times New Roman"/>
        </w:rPr>
        <w:t xml:space="preserve">The consistency of the correlation between constitutional protection for the environment and superior environmental performance across three indices and four indicators provides persuasive, albeit not conclusive, evidence of substantial influence. There are other potential explanations for this pattern. For example, it might be that the causal relationship works in the other direction – a nation with strong environmental policies and broad public support for environmental protection may be more likely to entrench constitutional </w:t>
      </w:r>
      <w:r w:rsidR="00847486">
        <w:rPr>
          <w:rFonts w:ascii="Times New Roman" w:hAnsi="Times New Roman" w:cs="Times New Roman"/>
        </w:rPr>
        <w:t>environmental rights</w:t>
      </w:r>
      <w:r w:rsidRPr="00C30A1D">
        <w:rPr>
          <w:rFonts w:ascii="Times New Roman" w:hAnsi="Times New Roman" w:cs="Times New Roman"/>
        </w:rPr>
        <w:t xml:space="preserve">. In such circumstances, the costs of implementing constitutional </w:t>
      </w:r>
      <w:r w:rsidR="00847486">
        <w:rPr>
          <w:rFonts w:ascii="Times New Roman" w:hAnsi="Times New Roman" w:cs="Times New Roman"/>
        </w:rPr>
        <w:t>environmental responsibilities c</w:t>
      </w:r>
      <w:r w:rsidRPr="00C30A1D">
        <w:rPr>
          <w:rFonts w:ascii="Times New Roman" w:hAnsi="Times New Roman" w:cs="Times New Roman"/>
        </w:rPr>
        <w:t xml:space="preserve">ould be perceived as small. </w:t>
      </w:r>
    </w:p>
    <w:p w14:paraId="40D206BE" w14:textId="77777777" w:rsidR="00327FEE" w:rsidRPr="00C30A1D" w:rsidRDefault="00327FEE" w:rsidP="00905500">
      <w:pPr>
        <w:spacing w:line="480" w:lineRule="auto"/>
        <w:rPr>
          <w:rFonts w:ascii="Times New Roman" w:hAnsi="Times New Roman" w:cs="Times New Roman"/>
        </w:rPr>
      </w:pPr>
    </w:p>
    <w:p w14:paraId="6EE29CD0" w14:textId="5F2057C4" w:rsidR="00327FEE" w:rsidRPr="00C30A1D" w:rsidRDefault="00327FEE" w:rsidP="00905500">
      <w:pPr>
        <w:spacing w:line="480" w:lineRule="auto"/>
        <w:rPr>
          <w:rFonts w:ascii="Times New Roman" w:hAnsi="Times New Roman" w:cs="Times New Roman"/>
        </w:rPr>
      </w:pPr>
      <w:r w:rsidRPr="00C30A1D">
        <w:rPr>
          <w:rFonts w:ascii="Times New Roman" w:hAnsi="Times New Roman" w:cs="Times New Roman"/>
        </w:rPr>
        <w:t>However, when the consistent relationship between constitutional provisions and superior environmental performance is combined with the evidence of stronger environmental legislation, enhanced opportunities for public participation in environmental governance, and increasing enforcement of environmental laws, the case for entrenching environmental protection in national constitutions must be regarded as compelling.</w:t>
      </w:r>
    </w:p>
    <w:p w14:paraId="76D3DFCE" w14:textId="77777777" w:rsidR="00327FEE" w:rsidRPr="00C30A1D" w:rsidRDefault="00327FEE" w:rsidP="00905500">
      <w:pPr>
        <w:spacing w:line="480" w:lineRule="auto"/>
        <w:rPr>
          <w:rFonts w:ascii="Times New Roman" w:hAnsi="Times New Roman" w:cs="Times New Roman"/>
        </w:rPr>
      </w:pPr>
    </w:p>
    <w:p w14:paraId="5F3A5A0D" w14:textId="63AEDD80" w:rsidR="00327FEE" w:rsidRDefault="00327FEE" w:rsidP="00905500">
      <w:pPr>
        <w:spacing w:line="480" w:lineRule="auto"/>
        <w:rPr>
          <w:rFonts w:ascii="Times New Roman" w:hAnsi="Times New Roman" w:cs="Times New Roman"/>
        </w:rPr>
      </w:pPr>
      <w:r w:rsidRPr="00C30A1D">
        <w:rPr>
          <w:rFonts w:ascii="Times New Roman" w:hAnsi="Times New Roman" w:cs="Times New Roman"/>
        </w:rPr>
        <w:t xml:space="preserve">Most importantly, these constitutional provisions are making a substantial contribution to improving people’s lives and </w:t>
      </w:r>
      <w:proofErr w:type="gramStart"/>
      <w:r w:rsidRPr="00C30A1D">
        <w:rPr>
          <w:rFonts w:ascii="Times New Roman" w:hAnsi="Times New Roman" w:cs="Times New Roman"/>
        </w:rPr>
        <w:t>well-being</w:t>
      </w:r>
      <w:proofErr w:type="gramEnd"/>
      <w:r w:rsidRPr="00C30A1D">
        <w:rPr>
          <w:rFonts w:ascii="Times New Roman" w:hAnsi="Times New Roman" w:cs="Times New Roman"/>
        </w:rPr>
        <w:t xml:space="preserve">. Benefits include improved access to safe drinking water, cleaner air, more effective sanitation and waste management practices, </w:t>
      </w:r>
      <w:r w:rsidR="00847486">
        <w:rPr>
          <w:rFonts w:ascii="Times New Roman" w:hAnsi="Times New Roman" w:cs="Times New Roman"/>
        </w:rPr>
        <w:t xml:space="preserve">more sustainable approaches to managing natural resources, </w:t>
      </w:r>
      <w:r w:rsidRPr="00C30A1D">
        <w:rPr>
          <w:rFonts w:ascii="Times New Roman" w:hAnsi="Times New Roman" w:cs="Times New Roman"/>
        </w:rPr>
        <w:t>and healthier ecosystems.</w:t>
      </w:r>
    </w:p>
    <w:p w14:paraId="475F7EC0" w14:textId="77777777" w:rsidR="001C70B0" w:rsidRPr="00C30A1D" w:rsidRDefault="001C70B0" w:rsidP="00905500">
      <w:pPr>
        <w:spacing w:line="480" w:lineRule="auto"/>
        <w:rPr>
          <w:rFonts w:ascii="Times New Roman" w:hAnsi="Times New Roman" w:cs="Times New Roman"/>
        </w:rPr>
      </w:pPr>
    </w:p>
    <w:p w14:paraId="79CE2122" w14:textId="0AE67D3F" w:rsidR="00016AF3" w:rsidRPr="001C70B0" w:rsidRDefault="001C70B0" w:rsidP="00B730A0">
      <w:pPr>
        <w:spacing w:line="480" w:lineRule="auto"/>
        <w:rPr>
          <w:rFonts w:ascii="Times New Roman" w:hAnsi="Times New Roman" w:cs="Times New Roman"/>
          <w:b/>
          <w:u w:val="single"/>
        </w:rPr>
      </w:pPr>
      <w:r w:rsidRPr="001C70B0">
        <w:rPr>
          <w:rFonts w:ascii="Times New Roman" w:hAnsi="Times New Roman" w:cs="Times New Roman"/>
          <w:b/>
          <w:u w:val="single"/>
        </w:rPr>
        <w:t>The Challenges Ahead</w:t>
      </w:r>
    </w:p>
    <w:p w14:paraId="0D652FD8" w14:textId="71F057D0" w:rsidR="00B730A0" w:rsidRPr="00FC0DAC" w:rsidRDefault="00B730A0" w:rsidP="00B730A0">
      <w:pPr>
        <w:spacing w:line="480" w:lineRule="auto"/>
        <w:rPr>
          <w:rFonts w:ascii="Times New Roman" w:hAnsi="Times New Roman" w:cs="Times New Roman"/>
        </w:rPr>
      </w:pPr>
      <w:r w:rsidRPr="00FC0DAC">
        <w:rPr>
          <w:rFonts w:ascii="Times New Roman" w:hAnsi="Times New Roman" w:cs="Times New Roman"/>
        </w:rPr>
        <w:t xml:space="preserve">Few of the potential downsides of constitutional environmental rights have materialized. </w:t>
      </w:r>
      <w:r>
        <w:rPr>
          <w:rFonts w:ascii="Times New Roman" w:hAnsi="Times New Roman" w:cs="Times New Roman"/>
        </w:rPr>
        <w:t>The widespread reliance on the rig</w:t>
      </w:r>
      <w:r w:rsidR="00A85DEC">
        <w:rPr>
          <w:rFonts w:ascii="Times New Roman" w:hAnsi="Times New Roman" w:cs="Times New Roman"/>
        </w:rPr>
        <w:t>ht to a healthy environment by c</w:t>
      </w:r>
      <w:r>
        <w:rPr>
          <w:rFonts w:ascii="Times New Roman" w:hAnsi="Times New Roman" w:cs="Times New Roman"/>
        </w:rPr>
        <w:t xml:space="preserve">itizens, legislatures, and courts </w:t>
      </w:r>
      <w:r w:rsidRPr="00FC0DAC">
        <w:rPr>
          <w:rFonts w:ascii="Times New Roman" w:hAnsi="Times New Roman" w:cs="Times New Roman"/>
        </w:rPr>
        <w:t>demonst</w:t>
      </w:r>
      <w:r>
        <w:rPr>
          <w:rFonts w:ascii="Times New Roman" w:hAnsi="Times New Roman" w:cs="Times New Roman"/>
        </w:rPr>
        <w:t>rates</w:t>
      </w:r>
      <w:r w:rsidRPr="00FC0DAC">
        <w:rPr>
          <w:rFonts w:ascii="Times New Roman" w:hAnsi="Times New Roman" w:cs="Times New Roman"/>
        </w:rPr>
        <w:t xml:space="preserve"> that </w:t>
      </w:r>
      <w:r>
        <w:rPr>
          <w:rFonts w:ascii="Times New Roman" w:hAnsi="Times New Roman" w:cs="Times New Roman"/>
        </w:rPr>
        <w:t>it</w:t>
      </w:r>
      <w:r w:rsidRPr="00FC0DAC">
        <w:rPr>
          <w:rFonts w:ascii="Times New Roman" w:hAnsi="Times New Roman" w:cs="Times New Roman"/>
        </w:rPr>
        <w:t xml:space="preserve"> is </w:t>
      </w:r>
      <w:r>
        <w:rPr>
          <w:rFonts w:ascii="Times New Roman" w:hAnsi="Times New Roman" w:cs="Times New Roman"/>
        </w:rPr>
        <w:t xml:space="preserve">neither </w:t>
      </w:r>
      <w:r w:rsidRPr="00FC0DAC">
        <w:rPr>
          <w:rFonts w:ascii="Times New Roman" w:hAnsi="Times New Roman" w:cs="Times New Roman"/>
        </w:rPr>
        <w:t>too vague to be implemented</w:t>
      </w:r>
      <w:r>
        <w:rPr>
          <w:rFonts w:ascii="Times New Roman" w:hAnsi="Times New Roman" w:cs="Times New Roman"/>
        </w:rPr>
        <w:t xml:space="preserve">, nor does it duplicate </w:t>
      </w:r>
      <w:r w:rsidRPr="00FC0DAC">
        <w:rPr>
          <w:rFonts w:ascii="Times New Roman" w:hAnsi="Times New Roman" w:cs="Times New Roman"/>
        </w:rPr>
        <w:t xml:space="preserve">the protection offered by </w:t>
      </w:r>
      <w:r>
        <w:rPr>
          <w:rFonts w:ascii="Times New Roman" w:hAnsi="Times New Roman" w:cs="Times New Roman"/>
        </w:rPr>
        <w:t xml:space="preserve">existing </w:t>
      </w:r>
      <w:r w:rsidRPr="00FC0DAC">
        <w:rPr>
          <w:rFonts w:ascii="Times New Roman" w:hAnsi="Times New Roman" w:cs="Times New Roman"/>
        </w:rPr>
        <w:t xml:space="preserve">human rights </w:t>
      </w:r>
      <w:r>
        <w:rPr>
          <w:rFonts w:ascii="Times New Roman" w:hAnsi="Times New Roman" w:cs="Times New Roman"/>
        </w:rPr>
        <w:t>and</w:t>
      </w:r>
      <w:r w:rsidRPr="00FC0DAC">
        <w:rPr>
          <w:rFonts w:ascii="Times New Roman" w:hAnsi="Times New Roman" w:cs="Times New Roman"/>
        </w:rPr>
        <w:t xml:space="preserve"> environmental laws. </w:t>
      </w:r>
      <w:r>
        <w:rPr>
          <w:rFonts w:ascii="Times New Roman" w:hAnsi="Times New Roman" w:cs="Times New Roman"/>
        </w:rPr>
        <w:t>E</w:t>
      </w:r>
      <w:r w:rsidRPr="00FC0DAC">
        <w:rPr>
          <w:rFonts w:ascii="Times New Roman" w:hAnsi="Times New Roman" w:cs="Times New Roman"/>
        </w:rPr>
        <w:t xml:space="preserve">nvironmental rights </w:t>
      </w:r>
      <w:r>
        <w:rPr>
          <w:rFonts w:ascii="Times New Roman" w:hAnsi="Times New Roman" w:cs="Times New Roman"/>
        </w:rPr>
        <w:t xml:space="preserve">have not been used </w:t>
      </w:r>
      <w:r w:rsidRPr="00FC0DAC">
        <w:rPr>
          <w:rFonts w:ascii="Times New Roman" w:hAnsi="Times New Roman" w:cs="Times New Roman"/>
        </w:rPr>
        <w:t xml:space="preserve">to systematically trump other rights, </w:t>
      </w:r>
      <w:r>
        <w:rPr>
          <w:rFonts w:ascii="Times New Roman" w:hAnsi="Times New Roman" w:cs="Times New Roman"/>
        </w:rPr>
        <w:t xml:space="preserve">with legislators and judges </w:t>
      </w:r>
      <w:r w:rsidRPr="00FC0DAC">
        <w:rPr>
          <w:rFonts w:ascii="Times New Roman" w:hAnsi="Times New Roman" w:cs="Times New Roman"/>
        </w:rPr>
        <w:t xml:space="preserve">opting instead for careful balancing. There has been no flood of frivolous litigation, as lawsuits based on the right to a healthy environment </w:t>
      </w:r>
      <w:r>
        <w:rPr>
          <w:rFonts w:ascii="Times New Roman" w:hAnsi="Times New Roman" w:cs="Times New Roman"/>
        </w:rPr>
        <w:t xml:space="preserve">represent a </w:t>
      </w:r>
      <w:r w:rsidRPr="00FC0DAC">
        <w:rPr>
          <w:rFonts w:ascii="Times New Roman" w:hAnsi="Times New Roman" w:cs="Times New Roman"/>
        </w:rPr>
        <w:t>small fraction of the total number of constitutional cases in any given nation</w:t>
      </w:r>
      <w:r>
        <w:rPr>
          <w:rFonts w:ascii="Times New Roman" w:hAnsi="Times New Roman" w:cs="Times New Roman"/>
        </w:rPr>
        <w:t xml:space="preserve"> and enjoy a high success rate</w:t>
      </w:r>
      <w:r w:rsidRPr="00FC0DAC">
        <w:rPr>
          <w:rFonts w:ascii="Times New Roman" w:hAnsi="Times New Roman" w:cs="Times New Roman"/>
        </w:rPr>
        <w:t>.</w:t>
      </w:r>
    </w:p>
    <w:p w14:paraId="7DE91D39" w14:textId="77777777" w:rsidR="00B730A0" w:rsidRPr="00FC0DAC" w:rsidRDefault="00B730A0" w:rsidP="00B730A0">
      <w:pPr>
        <w:spacing w:line="480" w:lineRule="auto"/>
        <w:rPr>
          <w:rFonts w:ascii="Times New Roman" w:hAnsi="Times New Roman" w:cs="Times New Roman"/>
        </w:rPr>
      </w:pPr>
    </w:p>
    <w:p w14:paraId="731316E7" w14:textId="59FF6A12" w:rsidR="00B730A0" w:rsidRDefault="00A85DEC" w:rsidP="00B730A0">
      <w:pPr>
        <w:spacing w:line="480" w:lineRule="auto"/>
        <w:rPr>
          <w:rFonts w:ascii="Times New Roman" w:hAnsi="Times New Roman" w:cs="Times New Roman"/>
        </w:rPr>
      </w:pPr>
      <w:r>
        <w:rPr>
          <w:rFonts w:ascii="Times New Roman" w:hAnsi="Times New Roman" w:cs="Times New Roman"/>
        </w:rPr>
        <w:t>Two</w:t>
      </w:r>
      <w:r w:rsidR="00B730A0">
        <w:rPr>
          <w:rFonts w:ascii="Times New Roman" w:hAnsi="Times New Roman" w:cs="Times New Roman"/>
        </w:rPr>
        <w:t xml:space="preserve"> </w:t>
      </w:r>
      <w:r w:rsidR="00B730A0" w:rsidRPr="00FC0DAC">
        <w:rPr>
          <w:rFonts w:ascii="Times New Roman" w:hAnsi="Times New Roman" w:cs="Times New Roman"/>
        </w:rPr>
        <w:t xml:space="preserve">critiques have some degree of validity. </w:t>
      </w:r>
      <w:r w:rsidR="00B730A0">
        <w:rPr>
          <w:rFonts w:ascii="Times New Roman" w:hAnsi="Times New Roman" w:cs="Times New Roman"/>
        </w:rPr>
        <w:t xml:space="preserve">First, </w:t>
      </w:r>
      <w:r w:rsidR="00B730A0" w:rsidRPr="00FC0DAC">
        <w:rPr>
          <w:rFonts w:ascii="Times New Roman" w:hAnsi="Times New Roman" w:cs="Times New Roman"/>
        </w:rPr>
        <w:t xml:space="preserve">there are some countries where </w:t>
      </w:r>
      <w:r w:rsidR="00B730A0">
        <w:rPr>
          <w:rFonts w:ascii="Times New Roman" w:hAnsi="Times New Roman" w:cs="Times New Roman"/>
        </w:rPr>
        <w:t>constitutional</w:t>
      </w:r>
      <w:r w:rsidR="00B730A0" w:rsidRPr="00FC0DAC">
        <w:rPr>
          <w:rFonts w:ascii="Times New Roman" w:hAnsi="Times New Roman" w:cs="Times New Roman"/>
        </w:rPr>
        <w:t xml:space="preserve"> environmental rights and responsibilities </w:t>
      </w:r>
      <w:r w:rsidR="00B730A0">
        <w:rPr>
          <w:rFonts w:ascii="Times New Roman" w:hAnsi="Times New Roman" w:cs="Times New Roman"/>
        </w:rPr>
        <w:t>have</w:t>
      </w:r>
      <w:r w:rsidR="00B730A0" w:rsidRPr="00FC0DAC">
        <w:rPr>
          <w:rFonts w:ascii="Times New Roman" w:hAnsi="Times New Roman" w:cs="Times New Roman"/>
        </w:rPr>
        <w:t xml:space="preserve"> had </w:t>
      </w:r>
      <w:r w:rsidR="00B730A0">
        <w:rPr>
          <w:rFonts w:ascii="Times New Roman" w:hAnsi="Times New Roman" w:cs="Times New Roman"/>
        </w:rPr>
        <w:t xml:space="preserve">minimal </w:t>
      </w:r>
      <w:r w:rsidR="00B730A0" w:rsidRPr="00FC0DAC">
        <w:rPr>
          <w:rFonts w:ascii="Times New Roman" w:hAnsi="Times New Roman" w:cs="Times New Roman"/>
        </w:rPr>
        <w:t xml:space="preserve">impact. Problems such as </w:t>
      </w:r>
      <w:r w:rsidR="00B730A0">
        <w:rPr>
          <w:rFonts w:ascii="Times New Roman" w:hAnsi="Times New Roman" w:cs="Times New Roman"/>
        </w:rPr>
        <w:t xml:space="preserve">the absence of the rule of law (e.g. </w:t>
      </w:r>
      <w:r w:rsidR="00B730A0" w:rsidRPr="00FC0DAC">
        <w:rPr>
          <w:rFonts w:ascii="Times New Roman" w:hAnsi="Times New Roman" w:cs="Times New Roman"/>
        </w:rPr>
        <w:t>effective legal institutions, including an independent judiciary),</w:t>
      </w:r>
      <w:r w:rsidR="00B730A0">
        <w:rPr>
          <w:rFonts w:ascii="Times New Roman" w:hAnsi="Times New Roman" w:cs="Times New Roman"/>
        </w:rPr>
        <w:t xml:space="preserve"> </w:t>
      </w:r>
      <w:r w:rsidR="00B730A0" w:rsidRPr="00FC0DAC">
        <w:rPr>
          <w:rFonts w:ascii="Times New Roman" w:hAnsi="Times New Roman" w:cs="Times New Roman"/>
        </w:rPr>
        <w:t xml:space="preserve">widespread poverty, civil wars, or authoritarian governments can pose </w:t>
      </w:r>
      <w:r>
        <w:rPr>
          <w:rFonts w:ascii="Times New Roman" w:hAnsi="Times New Roman" w:cs="Times New Roman"/>
        </w:rPr>
        <w:t>daunting</w:t>
      </w:r>
      <w:r w:rsidR="00B730A0" w:rsidRPr="00FC0DAC">
        <w:rPr>
          <w:rFonts w:ascii="Times New Roman" w:hAnsi="Times New Roman" w:cs="Times New Roman"/>
        </w:rPr>
        <w:t xml:space="preserve"> </w:t>
      </w:r>
      <w:r>
        <w:rPr>
          <w:rFonts w:ascii="Times New Roman" w:hAnsi="Times New Roman" w:cs="Times New Roman"/>
        </w:rPr>
        <w:t>obstacl</w:t>
      </w:r>
      <w:r w:rsidR="00B730A0">
        <w:rPr>
          <w:rFonts w:ascii="Times New Roman" w:hAnsi="Times New Roman" w:cs="Times New Roman"/>
        </w:rPr>
        <w:t xml:space="preserve">es to progress in realizing human rights, including </w:t>
      </w:r>
      <w:r w:rsidR="00B730A0" w:rsidRPr="00FC0DAC">
        <w:rPr>
          <w:rFonts w:ascii="Times New Roman" w:hAnsi="Times New Roman" w:cs="Times New Roman"/>
        </w:rPr>
        <w:t xml:space="preserve">the right to a healthy environment. </w:t>
      </w:r>
      <w:r w:rsidR="00B730A0">
        <w:rPr>
          <w:rFonts w:ascii="Times New Roman" w:hAnsi="Times New Roman" w:cs="Times New Roman"/>
        </w:rPr>
        <w:t>Thus m</w:t>
      </w:r>
      <w:r w:rsidR="00B730A0" w:rsidRPr="00FC0DAC">
        <w:rPr>
          <w:rFonts w:ascii="Times New Roman" w:hAnsi="Times New Roman" w:cs="Times New Roman"/>
        </w:rPr>
        <w:t xml:space="preserve">ost </w:t>
      </w:r>
      <w:r w:rsidR="00B730A0">
        <w:rPr>
          <w:rFonts w:ascii="Times New Roman" w:hAnsi="Times New Roman" w:cs="Times New Roman"/>
        </w:rPr>
        <w:t xml:space="preserve">of the </w:t>
      </w:r>
      <w:r w:rsidR="00B730A0" w:rsidRPr="00FC0DAC">
        <w:rPr>
          <w:rFonts w:ascii="Times New Roman" w:hAnsi="Times New Roman" w:cs="Times New Roman"/>
        </w:rPr>
        <w:t xml:space="preserve">nations where constitutional environmental provisions have not </w:t>
      </w:r>
      <w:r w:rsidR="00B730A0">
        <w:rPr>
          <w:rFonts w:ascii="Times New Roman" w:hAnsi="Times New Roman" w:cs="Times New Roman"/>
        </w:rPr>
        <w:t>yet had a discernible effect are</w:t>
      </w:r>
      <w:r w:rsidR="00B730A0" w:rsidRPr="00FC0DAC">
        <w:rPr>
          <w:rFonts w:ascii="Times New Roman" w:hAnsi="Times New Roman" w:cs="Times New Roman"/>
        </w:rPr>
        <w:t xml:space="preserve"> in sub-Saharan Africa. </w:t>
      </w:r>
    </w:p>
    <w:p w14:paraId="3E629E38" w14:textId="77777777" w:rsidR="00B730A0" w:rsidRDefault="00B730A0" w:rsidP="00B730A0">
      <w:pPr>
        <w:spacing w:line="480" w:lineRule="auto"/>
        <w:rPr>
          <w:rFonts w:ascii="Times New Roman" w:hAnsi="Times New Roman" w:cs="Times New Roman"/>
        </w:rPr>
      </w:pPr>
    </w:p>
    <w:p w14:paraId="685C9F63" w14:textId="533AC506" w:rsidR="00B730A0" w:rsidRPr="00FC0DAC" w:rsidRDefault="00B730A0" w:rsidP="00B730A0">
      <w:pPr>
        <w:spacing w:line="480" w:lineRule="auto"/>
        <w:rPr>
          <w:rFonts w:ascii="Times New Roman" w:hAnsi="Times New Roman" w:cs="Times New Roman"/>
        </w:rPr>
      </w:pPr>
      <w:r>
        <w:rPr>
          <w:rFonts w:ascii="Times New Roman" w:hAnsi="Times New Roman" w:cs="Times New Roman"/>
        </w:rPr>
        <w:t>Second</w:t>
      </w:r>
      <w:r w:rsidRPr="00FC0DAC">
        <w:rPr>
          <w:rFonts w:ascii="Times New Roman" w:hAnsi="Times New Roman" w:cs="Times New Roman"/>
        </w:rPr>
        <w:t xml:space="preserve">, excessive judicial activism can </w:t>
      </w:r>
      <w:r>
        <w:rPr>
          <w:rFonts w:ascii="Times New Roman" w:hAnsi="Times New Roman" w:cs="Times New Roman"/>
        </w:rPr>
        <w:t>undermine democracy by shifting power from elected politicians to unelected judges</w:t>
      </w:r>
      <w:r w:rsidRPr="00FC0DAC">
        <w:rPr>
          <w:rFonts w:ascii="Times New Roman" w:hAnsi="Times New Roman" w:cs="Times New Roman"/>
        </w:rPr>
        <w:t xml:space="preserve">. The most </w:t>
      </w:r>
      <w:r>
        <w:rPr>
          <w:rFonts w:ascii="Times New Roman" w:hAnsi="Times New Roman" w:cs="Times New Roman"/>
        </w:rPr>
        <w:t>prominent</w:t>
      </w:r>
      <w:r w:rsidRPr="00FC0DAC">
        <w:rPr>
          <w:rFonts w:ascii="Times New Roman" w:hAnsi="Times New Roman" w:cs="Times New Roman"/>
        </w:rPr>
        <w:t xml:space="preserve"> example is the Supreme Court of India, which has been accused of </w:t>
      </w:r>
      <w:r>
        <w:rPr>
          <w:rFonts w:ascii="Times New Roman" w:hAnsi="Times New Roman" w:cs="Times New Roman"/>
        </w:rPr>
        <w:t>exceeding its reach</w:t>
      </w:r>
      <w:r w:rsidRPr="00FC0DAC">
        <w:rPr>
          <w:rFonts w:ascii="Times New Roman" w:hAnsi="Times New Roman" w:cs="Times New Roman"/>
        </w:rPr>
        <w:t xml:space="preserve"> in several high-profile cases, involving motor vehicles in Delhi, pollution of the Ganges River, and forest conservation.</w:t>
      </w:r>
      <w:r w:rsidR="002860EF">
        <w:rPr>
          <w:rStyle w:val="EndnoteReference"/>
          <w:rFonts w:ascii="Times New Roman" w:hAnsi="Times New Roman" w:cs="Times New Roman"/>
        </w:rPr>
        <w:endnoteReference w:id="57"/>
      </w:r>
      <w:r w:rsidRPr="00FC0DAC">
        <w:rPr>
          <w:rFonts w:ascii="Times New Roman" w:hAnsi="Times New Roman" w:cs="Times New Roman"/>
        </w:rPr>
        <w:t xml:space="preserve"> </w:t>
      </w:r>
      <w:r>
        <w:rPr>
          <w:rFonts w:ascii="Times New Roman" w:hAnsi="Times New Roman" w:cs="Times New Roman"/>
        </w:rPr>
        <w:t>T</w:t>
      </w:r>
      <w:r w:rsidRPr="00FC0DAC">
        <w:rPr>
          <w:rFonts w:ascii="Times New Roman" w:hAnsi="Times New Roman" w:cs="Times New Roman"/>
        </w:rPr>
        <w:t xml:space="preserve">he Indian Supreme Court’s actions can be defended </w:t>
      </w:r>
      <w:r>
        <w:rPr>
          <w:rFonts w:ascii="Times New Roman" w:hAnsi="Times New Roman" w:cs="Times New Roman"/>
        </w:rPr>
        <w:t>as responding to</w:t>
      </w:r>
      <w:r w:rsidRPr="00FC0DAC">
        <w:rPr>
          <w:rFonts w:ascii="Times New Roman" w:hAnsi="Times New Roman" w:cs="Times New Roman"/>
        </w:rPr>
        <w:t xml:space="preserve"> government’s persistent failure to implement and e</w:t>
      </w:r>
      <w:r w:rsidR="00505F7A">
        <w:rPr>
          <w:rFonts w:ascii="Times New Roman" w:hAnsi="Times New Roman" w:cs="Times New Roman"/>
        </w:rPr>
        <w:t>nforce its environmental laws, thu</w:t>
      </w:r>
      <w:r w:rsidRPr="00FC0DAC">
        <w:rPr>
          <w:rFonts w:ascii="Times New Roman" w:hAnsi="Times New Roman" w:cs="Times New Roman"/>
        </w:rPr>
        <w:t xml:space="preserve">s </w:t>
      </w:r>
      <w:r w:rsidR="00505F7A">
        <w:rPr>
          <w:rFonts w:ascii="Times New Roman" w:hAnsi="Times New Roman" w:cs="Times New Roman"/>
        </w:rPr>
        <w:t>fulfilling the court’s</w:t>
      </w:r>
      <w:r w:rsidRPr="00FC0DAC">
        <w:rPr>
          <w:rFonts w:ascii="Times New Roman" w:hAnsi="Times New Roman" w:cs="Times New Roman"/>
        </w:rPr>
        <w:t xml:space="preserve"> constitution</w:t>
      </w:r>
      <w:r w:rsidR="00505F7A">
        <w:rPr>
          <w:rFonts w:ascii="Times New Roman" w:hAnsi="Times New Roman" w:cs="Times New Roman"/>
        </w:rPr>
        <w:t>al mandate</w:t>
      </w:r>
      <w:r w:rsidRPr="00FC0DAC">
        <w:rPr>
          <w:rFonts w:ascii="Times New Roman" w:hAnsi="Times New Roman" w:cs="Times New Roman"/>
        </w:rPr>
        <w:t xml:space="preserve">. In general, </w:t>
      </w:r>
      <w:r>
        <w:rPr>
          <w:rFonts w:ascii="Times New Roman" w:hAnsi="Times New Roman" w:cs="Times New Roman"/>
        </w:rPr>
        <w:t xml:space="preserve">however, </w:t>
      </w:r>
      <w:r w:rsidRPr="00FC0DAC">
        <w:rPr>
          <w:rFonts w:ascii="Times New Roman" w:hAnsi="Times New Roman" w:cs="Times New Roman"/>
        </w:rPr>
        <w:t xml:space="preserve">excessive judicial activism is rare. </w:t>
      </w:r>
    </w:p>
    <w:p w14:paraId="445B7906" w14:textId="77777777" w:rsidR="00B730A0" w:rsidRPr="00FC0DAC" w:rsidRDefault="00B730A0" w:rsidP="00B730A0">
      <w:pPr>
        <w:spacing w:line="480" w:lineRule="auto"/>
        <w:rPr>
          <w:rFonts w:ascii="Times New Roman" w:hAnsi="Times New Roman" w:cs="Times New Roman"/>
        </w:rPr>
      </w:pPr>
    </w:p>
    <w:p w14:paraId="043EAFC7" w14:textId="41F43194" w:rsidR="00B730A0" w:rsidRPr="00FC0DAC" w:rsidRDefault="00B730A0" w:rsidP="00B730A0">
      <w:pPr>
        <w:spacing w:line="480" w:lineRule="auto"/>
        <w:rPr>
          <w:rFonts w:ascii="Times New Roman" w:hAnsi="Times New Roman" w:cs="Times New Roman"/>
        </w:rPr>
      </w:pPr>
      <w:r w:rsidRPr="00FC0DAC">
        <w:rPr>
          <w:rFonts w:ascii="Times New Roman" w:hAnsi="Times New Roman" w:cs="Times New Roman"/>
        </w:rPr>
        <w:t>There are still dozens</w:t>
      </w:r>
      <w:r w:rsidR="00A85DEC">
        <w:rPr>
          <w:rFonts w:ascii="Times New Roman" w:hAnsi="Times New Roman" w:cs="Times New Roman"/>
        </w:rPr>
        <w:t xml:space="preserve"> of countries that have not </w:t>
      </w:r>
      <w:r w:rsidRPr="00FC0DAC">
        <w:rPr>
          <w:rFonts w:ascii="Times New Roman" w:hAnsi="Times New Roman" w:cs="Times New Roman"/>
        </w:rPr>
        <w:t>incorporated environmental rights into their constitutions, including the US, Canada, China, Japan, Australia, and New Zealand. Some of these countries refu</w:t>
      </w:r>
      <w:r>
        <w:rPr>
          <w:rFonts w:ascii="Times New Roman" w:hAnsi="Times New Roman" w:cs="Times New Roman"/>
        </w:rPr>
        <w:t>se to recognize that the right at all</w:t>
      </w:r>
      <w:r w:rsidRPr="00FC0DAC">
        <w:rPr>
          <w:rFonts w:ascii="Times New Roman" w:hAnsi="Times New Roman" w:cs="Times New Roman"/>
        </w:rPr>
        <w:t xml:space="preserve">, making constitutional recognition unlikely in the short term. For example, </w:t>
      </w:r>
      <w:r>
        <w:rPr>
          <w:rFonts w:ascii="Times New Roman" w:hAnsi="Times New Roman" w:cs="Times New Roman"/>
        </w:rPr>
        <w:t>i</w:t>
      </w:r>
      <w:r w:rsidRPr="00FC0DAC">
        <w:rPr>
          <w:rFonts w:ascii="Times New Roman" w:hAnsi="Times New Roman" w:cs="Times New Roman"/>
        </w:rPr>
        <w:t>n response to a case brought to the Inter-American Commission on Hum</w:t>
      </w:r>
      <w:r w:rsidR="00F47783">
        <w:rPr>
          <w:rFonts w:ascii="Times New Roman" w:hAnsi="Times New Roman" w:cs="Times New Roman"/>
        </w:rPr>
        <w:t xml:space="preserve">an Rights by citizens of </w:t>
      </w:r>
      <w:proofErr w:type="spellStart"/>
      <w:r w:rsidR="00F47783">
        <w:rPr>
          <w:rFonts w:ascii="Times New Roman" w:hAnsi="Times New Roman" w:cs="Times New Roman"/>
        </w:rPr>
        <w:t>Mossville</w:t>
      </w:r>
      <w:proofErr w:type="spellEnd"/>
      <w:r w:rsidRPr="00FC0DAC">
        <w:rPr>
          <w:rFonts w:ascii="Times New Roman" w:hAnsi="Times New Roman" w:cs="Times New Roman"/>
        </w:rPr>
        <w:t>, Louisiana, the US government argued that no right to a healthy environment exists under inte</w:t>
      </w:r>
      <w:r>
        <w:rPr>
          <w:rFonts w:ascii="Times New Roman" w:hAnsi="Times New Roman" w:cs="Times New Roman"/>
        </w:rPr>
        <w:t>rnational law.</w:t>
      </w:r>
      <w:r w:rsidR="002860EF">
        <w:rPr>
          <w:rStyle w:val="EndnoteReference"/>
          <w:rFonts w:ascii="Times New Roman" w:hAnsi="Times New Roman" w:cs="Times New Roman"/>
        </w:rPr>
        <w:endnoteReference w:id="58"/>
      </w:r>
      <w:r>
        <w:rPr>
          <w:rFonts w:ascii="Times New Roman" w:hAnsi="Times New Roman" w:cs="Times New Roman"/>
        </w:rPr>
        <w:t xml:space="preserve"> Even if</w:t>
      </w:r>
      <w:r w:rsidRPr="00FC0DAC">
        <w:rPr>
          <w:rFonts w:ascii="Times New Roman" w:hAnsi="Times New Roman" w:cs="Times New Roman"/>
        </w:rPr>
        <w:t xml:space="preserve"> proven wrong on that point, the US government claimed that the right would not apply to American citizens, since the US had persistently objected to the recognition of such a right.</w:t>
      </w:r>
      <w:r>
        <w:rPr>
          <w:rFonts w:ascii="Times New Roman" w:hAnsi="Times New Roman" w:cs="Times New Roman"/>
        </w:rPr>
        <w:t xml:space="preserve"> </w:t>
      </w:r>
      <w:r w:rsidRPr="00FC0DAC">
        <w:rPr>
          <w:rFonts w:ascii="Times New Roman" w:hAnsi="Times New Roman" w:cs="Times New Roman"/>
        </w:rPr>
        <w:t xml:space="preserve">In China, it is likely that </w:t>
      </w:r>
      <w:r>
        <w:rPr>
          <w:rFonts w:ascii="Times New Roman" w:hAnsi="Times New Roman" w:cs="Times New Roman"/>
        </w:rPr>
        <w:t xml:space="preserve">meaningful </w:t>
      </w:r>
      <w:r w:rsidRPr="00FC0DAC">
        <w:rPr>
          <w:rFonts w:ascii="Times New Roman" w:hAnsi="Times New Roman" w:cs="Times New Roman"/>
        </w:rPr>
        <w:t>recognition of the right to a healthy environ</w:t>
      </w:r>
      <w:r>
        <w:rPr>
          <w:rFonts w:ascii="Times New Roman" w:hAnsi="Times New Roman" w:cs="Times New Roman"/>
        </w:rPr>
        <w:t xml:space="preserve">ment and </w:t>
      </w:r>
      <w:r w:rsidRPr="00FC0DAC">
        <w:rPr>
          <w:rFonts w:ascii="Times New Roman" w:hAnsi="Times New Roman" w:cs="Times New Roman"/>
        </w:rPr>
        <w:t>other human rights will have to wait until the current authoritarian government is replaced.</w:t>
      </w:r>
    </w:p>
    <w:p w14:paraId="73EA1B8A" w14:textId="77777777" w:rsidR="00B730A0" w:rsidRPr="00FC0DAC" w:rsidRDefault="00B730A0" w:rsidP="00B730A0">
      <w:pPr>
        <w:spacing w:line="480" w:lineRule="auto"/>
        <w:rPr>
          <w:rFonts w:ascii="Times New Roman" w:hAnsi="Times New Roman" w:cs="Times New Roman"/>
        </w:rPr>
      </w:pPr>
    </w:p>
    <w:p w14:paraId="1BA219CC" w14:textId="30478851" w:rsidR="00D02ADA" w:rsidRDefault="00B730A0" w:rsidP="00B730A0">
      <w:pPr>
        <w:spacing w:line="480" w:lineRule="auto"/>
        <w:rPr>
          <w:rFonts w:ascii="Times New Roman" w:hAnsi="Times New Roman" w:cs="Times New Roman"/>
        </w:rPr>
      </w:pPr>
      <w:r>
        <w:rPr>
          <w:rFonts w:ascii="Times New Roman" w:hAnsi="Times New Roman" w:cs="Times New Roman"/>
        </w:rPr>
        <w:t>Another obstacle facing</w:t>
      </w:r>
      <w:r w:rsidRPr="00FC0DAC">
        <w:rPr>
          <w:rFonts w:ascii="Times New Roman" w:hAnsi="Times New Roman" w:cs="Times New Roman"/>
        </w:rPr>
        <w:t xml:space="preserve"> some countries is the extreme difficulty inherent in amending the constitution. For example, Denmark has not revised its constitution since 1953</w:t>
      </w:r>
      <w:r w:rsidR="00505F7A">
        <w:rPr>
          <w:rFonts w:ascii="Times New Roman" w:hAnsi="Times New Roman" w:cs="Times New Roman"/>
        </w:rPr>
        <w:t xml:space="preserve"> because of an incredibly daunting amendment process</w:t>
      </w:r>
      <w:r w:rsidRPr="00FC0DAC">
        <w:rPr>
          <w:rFonts w:ascii="Times New Roman" w:hAnsi="Times New Roman" w:cs="Times New Roman"/>
        </w:rPr>
        <w:t>. Canada’s constitution is</w:t>
      </w:r>
      <w:r>
        <w:rPr>
          <w:rFonts w:ascii="Times New Roman" w:hAnsi="Times New Roman" w:cs="Times New Roman"/>
        </w:rPr>
        <w:t xml:space="preserve"> also</w:t>
      </w:r>
      <w:r w:rsidR="00505F7A">
        <w:rPr>
          <w:rFonts w:ascii="Times New Roman" w:hAnsi="Times New Roman" w:cs="Times New Roman"/>
        </w:rPr>
        <w:t xml:space="preserve"> reputed to be</w:t>
      </w:r>
      <w:r>
        <w:rPr>
          <w:rFonts w:ascii="Times New Roman" w:hAnsi="Times New Roman" w:cs="Times New Roman"/>
        </w:rPr>
        <w:t xml:space="preserve"> notoriously hard to amend. </w:t>
      </w:r>
    </w:p>
    <w:p w14:paraId="6C74F6EB" w14:textId="77777777" w:rsidR="00D02ADA" w:rsidRDefault="00D02ADA" w:rsidP="00B730A0">
      <w:pPr>
        <w:spacing w:line="480" w:lineRule="auto"/>
        <w:rPr>
          <w:rFonts w:ascii="Times New Roman" w:hAnsi="Times New Roman" w:cs="Times New Roman"/>
        </w:rPr>
      </w:pPr>
    </w:p>
    <w:p w14:paraId="772F6A73" w14:textId="34C45EC8" w:rsidR="00B730A0" w:rsidRPr="00D02ADA" w:rsidRDefault="00B730A0" w:rsidP="00D02ADA">
      <w:pPr>
        <w:spacing w:line="480" w:lineRule="auto"/>
        <w:rPr>
          <w:rFonts w:ascii="Times New Roman" w:hAnsi="Times New Roman" w:cs="Times New Roman"/>
        </w:rPr>
      </w:pPr>
      <w:r>
        <w:rPr>
          <w:rFonts w:ascii="Times New Roman" w:hAnsi="Times New Roman" w:cs="Times New Roman"/>
        </w:rPr>
        <w:t>In</w:t>
      </w:r>
      <w:r w:rsidRPr="00FC0DAC">
        <w:rPr>
          <w:rFonts w:ascii="Times New Roman" w:hAnsi="Times New Roman" w:cs="Times New Roman"/>
        </w:rPr>
        <w:t xml:space="preserve"> countries</w:t>
      </w:r>
      <w:r>
        <w:rPr>
          <w:rFonts w:ascii="Times New Roman" w:hAnsi="Times New Roman" w:cs="Times New Roman"/>
        </w:rPr>
        <w:t xml:space="preserve"> whose constitutions are silent on the environment</w:t>
      </w:r>
      <w:r w:rsidRPr="00FC0DAC">
        <w:rPr>
          <w:rFonts w:ascii="Times New Roman" w:hAnsi="Times New Roman" w:cs="Times New Roman"/>
        </w:rPr>
        <w:t xml:space="preserve">, options </w:t>
      </w:r>
      <w:r>
        <w:rPr>
          <w:rFonts w:ascii="Times New Roman" w:hAnsi="Times New Roman" w:cs="Times New Roman"/>
        </w:rPr>
        <w:t xml:space="preserve">for moving forward </w:t>
      </w:r>
      <w:r w:rsidRPr="00FC0DAC">
        <w:rPr>
          <w:rFonts w:ascii="Times New Roman" w:hAnsi="Times New Roman" w:cs="Times New Roman"/>
        </w:rPr>
        <w:t>include legislative recognition of the ri</w:t>
      </w:r>
      <w:r w:rsidR="00A85DEC">
        <w:rPr>
          <w:rFonts w:ascii="Times New Roman" w:hAnsi="Times New Roman" w:cs="Times New Roman"/>
        </w:rPr>
        <w:t>ght to a healthy environment,</w:t>
      </w:r>
      <w:r w:rsidRPr="00FC0DAC">
        <w:rPr>
          <w:rFonts w:ascii="Times New Roman" w:hAnsi="Times New Roman" w:cs="Times New Roman"/>
        </w:rPr>
        <w:t xml:space="preserve"> litigation that seeks to establish that the right is implicit in another constitutional right</w:t>
      </w:r>
      <w:r w:rsidR="00A85DEC">
        <w:rPr>
          <w:rFonts w:ascii="Times New Roman" w:hAnsi="Times New Roman" w:cs="Times New Roman"/>
        </w:rPr>
        <w:t>, or recognition at the sub-national level</w:t>
      </w:r>
      <w:r w:rsidRPr="00FC0DAC">
        <w:rPr>
          <w:rFonts w:ascii="Times New Roman" w:hAnsi="Times New Roman" w:cs="Times New Roman"/>
        </w:rPr>
        <w:t xml:space="preserve">. </w:t>
      </w:r>
      <w:r w:rsidR="00A85DEC" w:rsidRPr="00C30A1D">
        <w:rPr>
          <w:rFonts w:ascii="Times New Roman" w:hAnsi="Times New Roman" w:cs="Times New Roman"/>
        </w:rPr>
        <w:t xml:space="preserve">In the United Kingdom, a joint committee of the House of Commons </w:t>
      </w:r>
      <w:r w:rsidR="00A85DEC">
        <w:rPr>
          <w:rFonts w:ascii="Times New Roman" w:hAnsi="Times New Roman" w:cs="Times New Roman"/>
        </w:rPr>
        <w:t xml:space="preserve">and the House of Lords </w:t>
      </w:r>
      <w:r w:rsidR="00A85DEC" w:rsidRPr="00C30A1D">
        <w:rPr>
          <w:rFonts w:ascii="Times New Roman" w:hAnsi="Times New Roman" w:cs="Times New Roman"/>
        </w:rPr>
        <w:t>recommended that the right to a healthy environment be included in a proposed UK Bill of Rights.</w:t>
      </w:r>
      <w:r w:rsidR="00A85DEC">
        <w:rPr>
          <w:rStyle w:val="EndnoteReference"/>
          <w:rFonts w:ascii="Times New Roman" w:hAnsi="Times New Roman" w:cs="Times New Roman"/>
        </w:rPr>
        <w:endnoteReference w:id="59"/>
      </w:r>
      <w:r w:rsidR="00A85DEC" w:rsidRPr="00C30A1D">
        <w:rPr>
          <w:rFonts w:ascii="Times New Roman" w:hAnsi="Times New Roman" w:cs="Times New Roman"/>
        </w:rPr>
        <w:t xml:space="preserve"> </w:t>
      </w:r>
      <w:r w:rsidRPr="00FC0DAC">
        <w:rPr>
          <w:rFonts w:ascii="Times New Roman" w:hAnsi="Times New Roman" w:cs="Times New Roman"/>
        </w:rPr>
        <w:t xml:space="preserve">Canada came close to </w:t>
      </w:r>
      <w:r>
        <w:rPr>
          <w:rFonts w:ascii="Times New Roman" w:hAnsi="Times New Roman" w:cs="Times New Roman"/>
        </w:rPr>
        <w:t>legislating an environmental bill of r</w:t>
      </w:r>
      <w:r w:rsidRPr="00FC0DAC">
        <w:rPr>
          <w:rFonts w:ascii="Times New Roman" w:hAnsi="Times New Roman" w:cs="Times New Roman"/>
        </w:rPr>
        <w:t>ights in 2011.</w:t>
      </w:r>
      <w:r w:rsidR="00173446">
        <w:rPr>
          <w:rStyle w:val="EndnoteReference"/>
          <w:rFonts w:ascii="Times New Roman" w:hAnsi="Times New Roman" w:cs="Times New Roman"/>
        </w:rPr>
        <w:endnoteReference w:id="60"/>
      </w:r>
      <w:r w:rsidRPr="00FC0DAC">
        <w:rPr>
          <w:rFonts w:ascii="Times New Roman" w:hAnsi="Times New Roman" w:cs="Times New Roman"/>
        </w:rPr>
        <w:t xml:space="preserve"> While ordinary laws recognizing the right to a healthy environment lack the legal strength and symbolic power of constitutional provisions, they are a step in the rig</w:t>
      </w:r>
      <w:r w:rsidRPr="00D02ADA">
        <w:rPr>
          <w:rFonts w:ascii="Times New Roman" w:hAnsi="Times New Roman" w:cs="Times New Roman"/>
        </w:rPr>
        <w:t xml:space="preserve">ht direction. </w:t>
      </w:r>
    </w:p>
    <w:p w14:paraId="7113BE94" w14:textId="77777777" w:rsidR="00B730A0" w:rsidRPr="00D02ADA" w:rsidRDefault="00B730A0" w:rsidP="00D02ADA">
      <w:pPr>
        <w:spacing w:line="480" w:lineRule="auto"/>
        <w:rPr>
          <w:rFonts w:ascii="Times New Roman" w:hAnsi="Times New Roman" w:cs="Times New Roman"/>
        </w:rPr>
      </w:pPr>
    </w:p>
    <w:p w14:paraId="358E73AD" w14:textId="559A8D62" w:rsidR="001C70B0" w:rsidRDefault="00B730A0" w:rsidP="00D02ADA">
      <w:pPr>
        <w:widowControl w:val="0"/>
        <w:autoSpaceDE w:val="0"/>
        <w:autoSpaceDN w:val="0"/>
        <w:adjustRightInd w:val="0"/>
        <w:spacing w:line="480" w:lineRule="auto"/>
        <w:rPr>
          <w:rFonts w:ascii="Times New Roman" w:hAnsi="Times New Roman" w:cs="Times New Roman"/>
        </w:rPr>
      </w:pPr>
      <w:r w:rsidRPr="00D02ADA">
        <w:rPr>
          <w:rFonts w:ascii="Times New Roman" w:hAnsi="Times New Roman" w:cs="Times New Roman"/>
        </w:rPr>
        <w:t>In at least 20 nations—from Argentina to Israel—where the constitution did not include explicit environmental rights, supreme or constitutional courts have ruled that the right to life includes an implicit right to a healthy environment.</w:t>
      </w:r>
      <w:r w:rsidRPr="00D02ADA">
        <w:rPr>
          <w:rStyle w:val="EndnoteReference"/>
          <w:rFonts w:ascii="Times New Roman" w:hAnsi="Times New Roman" w:cs="Times New Roman"/>
        </w:rPr>
        <w:endnoteReference w:id="61"/>
      </w:r>
      <w:r w:rsidRPr="00D02ADA">
        <w:rPr>
          <w:rFonts w:ascii="Times New Roman" w:hAnsi="Times New Roman" w:cs="Times New Roman"/>
        </w:rPr>
        <w:t xml:space="preserve"> </w:t>
      </w:r>
      <w:r w:rsidR="00D02ADA" w:rsidRPr="00D02ADA">
        <w:rPr>
          <w:rFonts w:ascii="Times New Roman" w:hAnsi="Times New Roman" w:cs="Times New Roman"/>
        </w:rPr>
        <w:t>In a typical example of judicial reasoning, the Supreme Court of Nepal held that “since a clean and healthy environment is an essential element for our survival, the right to life encompasses the right to a clean and healthy environment.</w:t>
      </w:r>
      <w:r w:rsidR="00D02ADA">
        <w:rPr>
          <w:rFonts w:ascii="Times New Roman" w:hAnsi="Times New Roman" w:cs="Times New Roman"/>
        </w:rPr>
        <w:t>”</w:t>
      </w:r>
      <w:r w:rsidR="00D02ADA">
        <w:rPr>
          <w:rStyle w:val="EndnoteReference"/>
          <w:rFonts w:ascii="Times New Roman" w:hAnsi="Times New Roman" w:cs="Times New Roman"/>
        </w:rPr>
        <w:endnoteReference w:id="62"/>
      </w:r>
      <w:r w:rsidR="00D02ADA">
        <w:rPr>
          <w:rFonts w:ascii="Times New Roman" w:hAnsi="Times New Roman" w:cs="Times New Roman"/>
        </w:rPr>
        <w:t xml:space="preserve"> </w:t>
      </w:r>
      <w:r w:rsidRPr="00D02ADA">
        <w:rPr>
          <w:rFonts w:ascii="Times New Roman" w:hAnsi="Times New Roman" w:cs="Times New Roman"/>
        </w:rPr>
        <w:t>Again, the US is an outlier, as American courts re</w:t>
      </w:r>
      <w:r>
        <w:rPr>
          <w:rFonts w:ascii="Times New Roman" w:hAnsi="Times New Roman" w:cs="Times New Roman"/>
        </w:rPr>
        <w:t>jected this</w:t>
      </w:r>
      <w:r w:rsidRPr="00FC0DAC">
        <w:rPr>
          <w:rFonts w:ascii="Times New Roman" w:hAnsi="Times New Roman" w:cs="Times New Roman"/>
        </w:rPr>
        <w:t xml:space="preserve"> argument in several cases during the 1970s.</w:t>
      </w:r>
      <w:r w:rsidR="00173446">
        <w:rPr>
          <w:rStyle w:val="EndnoteReference"/>
          <w:rFonts w:ascii="Times New Roman" w:hAnsi="Times New Roman" w:cs="Times New Roman"/>
        </w:rPr>
        <w:endnoteReference w:id="63"/>
      </w:r>
    </w:p>
    <w:p w14:paraId="7DDB2C90" w14:textId="77777777" w:rsidR="00B730A0" w:rsidRPr="001C70B0" w:rsidRDefault="00B730A0" w:rsidP="00B730A0">
      <w:pPr>
        <w:spacing w:line="480" w:lineRule="auto"/>
        <w:rPr>
          <w:rFonts w:ascii="Times New Roman" w:hAnsi="Times New Roman" w:cs="Times New Roman"/>
        </w:rPr>
      </w:pPr>
    </w:p>
    <w:p w14:paraId="73D9FE2C" w14:textId="77777777" w:rsidR="009E09E9" w:rsidRPr="00C30A1D" w:rsidRDefault="009E09E9" w:rsidP="00905500">
      <w:pPr>
        <w:spacing w:line="480" w:lineRule="auto"/>
        <w:rPr>
          <w:rFonts w:ascii="Times New Roman" w:hAnsi="Times New Roman" w:cs="Times New Roman"/>
          <w:b/>
          <w:u w:val="single"/>
        </w:rPr>
      </w:pPr>
      <w:r w:rsidRPr="00C30A1D">
        <w:rPr>
          <w:rFonts w:ascii="Times New Roman" w:hAnsi="Times New Roman" w:cs="Times New Roman"/>
          <w:b/>
          <w:u w:val="single"/>
        </w:rPr>
        <w:t>Conclusion</w:t>
      </w:r>
    </w:p>
    <w:p w14:paraId="0CF8E2B0" w14:textId="5E4486BC" w:rsidR="002A78AE" w:rsidRPr="00C30A1D" w:rsidRDefault="002A78AE" w:rsidP="00905500">
      <w:pPr>
        <w:widowControl w:val="0"/>
        <w:autoSpaceDE w:val="0"/>
        <w:autoSpaceDN w:val="0"/>
        <w:adjustRightInd w:val="0"/>
        <w:spacing w:line="480" w:lineRule="auto"/>
        <w:rPr>
          <w:rFonts w:ascii="Times New Roman" w:hAnsi="Times New Roman" w:cs="Times New Roman"/>
        </w:rPr>
      </w:pPr>
      <w:r w:rsidRPr="00C30A1D">
        <w:rPr>
          <w:rFonts w:ascii="Times New Roman" w:hAnsi="Times New Roman" w:cs="Times New Roman"/>
        </w:rPr>
        <w:t xml:space="preserve">The right to live in a healthy environment continues to </w:t>
      </w:r>
      <w:r w:rsidR="00847486">
        <w:rPr>
          <w:rFonts w:ascii="Times New Roman" w:hAnsi="Times New Roman" w:cs="Times New Roman"/>
        </w:rPr>
        <w:t>gain recognition</w:t>
      </w:r>
      <w:r w:rsidRPr="00C30A1D">
        <w:rPr>
          <w:rFonts w:ascii="Times New Roman" w:hAnsi="Times New Roman" w:cs="Times New Roman"/>
        </w:rPr>
        <w:t xml:space="preserve">. New constitutions incorporating </w:t>
      </w:r>
      <w:r w:rsidR="00847486">
        <w:rPr>
          <w:rFonts w:ascii="Times New Roman" w:hAnsi="Times New Roman" w:cs="Times New Roman"/>
        </w:rPr>
        <w:t>the</w:t>
      </w:r>
      <w:r w:rsidR="00981036">
        <w:rPr>
          <w:rFonts w:ascii="Times New Roman" w:hAnsi="Times New Roman" w:cs="Times New Roman"/>
        </w:rPr>
        <w:t xml:space="preserve"> right </w:t>
      </w:r>
      <w:r w:rsidR="00847486">
        <w:rPr>
          <w:rFonts w:ascii="Times New Roman" w:hAnsi="Times New Roman" w:cs="Times New Roman"/>
        </w:rPr>
        <w:t xml:space="preserve">to a healthy environment </w:t>
      </w:r>
      <w:r w:rsidRPr="00C30A1D">
        <w:rPr>
          <w:rFonts w:ascii="Times New Roman" w:hAnsi="Times New Roman" w:cs="Times New Roman"/>
        </w:rPr>
        <w:t>were enacted in Jamaica, Morocco, and South Sudan in 2011</w:t>
      </w:r>
      <w:r w:rsidR="00D21A98">
        <w:rPr>
          <w:rFonts w:ascii="Times New Roman" w:hAnsi="Times New Roman" w:cs="Times New Roman"/>
        </w:rPr>
        <w:t xml:space="preserve"> and Somalia and Zambia in 2012</w:t>
      </w:r>
      <w:r w:rsidRPr="00C30A1D">
        <w:rPr>
          <w:rFonts w:ascii="Times New Roman" w:hAnsi="Times New Roman" w:cs="Times New Roman"/>
        </w:rPr>
        <w:t xml:space="preserve">. </w:t>
      </w:r>
      <w:r w:rsidR="00981036">
        <w:rPr>
          <w:rFonts w:ascii="Times New Roman" w:hAnsi="Times New Roman" w:cs="Times New Roman"/>
        </w:rPr>
        <w:t xml:space="preserve">Iceland’s new constitution, </w:t>
      </w:r>
      <w:r w:rsidR="00505F7A">
        <w:rPr>
          <w:rFonts w:ascii="Times New Roman" w:hAnsi="Times New Roman" w:cs="Times New Roman"/>
        </w:rPr>
        <w:t xml:space="preserve">approved in a public referendum but </w:t>
      </w:r>
      <w:r w:rsidR="00981036">
        <w:rPr>
          <w:rFonts w:ascii="Times New Roman" w:hAnsi="Times New Roman" w:cs="Times New Roman"/>
        </w:rPr>
        <w:t xml:space="preserve">pending </w:t>
      </w:r>
      <w:r w:rsidR="00505F7A">
        <w:rPr>
          <w:rFonts w:ascii="Times New Roman" w:hAnsi="Times New Roman" w:cs="Times New Roman"/>
        </w:rPr>
        <w:t xml:space="preserve">parliamentary </w:t>
      </w:r>
      <w:r w:rsidR="00981036">
        <w:rPr>
          <w:rFonts w:ascii="Times New Roman" w:hAnsi="Times New Roman" w:cs="Times New Roman"/>
        </w:rPr>
        <w:t xml:space="preserve">approval, includes the right. </w:t>
      </w:r>
      <w:r w:rsidR="00981036" w:rsidRPr="00C30A1D">
        <w:rPr>
          <w:rFonts w:ascii="Times New Roman" w:hAnsi="Times New Roman" w:cs="Times New Roman"/>
          <w:lang w:bidi="en-US"/>
        </w:rPr>
        <w:t>A broad coalition of Zimbabwean civil society organizations has called for the drafting of a new constitution with a “justiciable Bill of Rights that recognizes civil, political, social, economic, cultural and environmental rights.”</w:t>
      </w:r>
      <w:r w:rsidR="000D7F3E">
        <w:rPr>
          <w:rStyle w:val="EndnoteReference"/>
          <w:rFonts w:ascii="Times New Roman" w:hAnsi="Times New Roman" w:cs="Times New Roman"/>
          <w:lang w:bidi="en-US"/>
        </w:rPr>
        <w:endnoteReference w:id="64"/>
      </w:r>
      <w:r w:rsidR="00981036" w:rsidRPr="00C30A1D">
        <w:rPr>
          <w:rFonts w:ascii="Times New Roman" w:hAnsi="Times New Roman" w:cs="Times New Roman"/>
          <w:lang w:bidi="en-US"/>
        </w:rPr>
        <w:t xml:space="preserve"> </w:t>
      </w:r>
      <w:r w:rsidRPr="00C30A1D">
        <w:rPr>
          <w:rFonts w:ascii="Times New Roman" w:hAnsi="Times New Roman" w:cs="Times New Roman"/>
        </w:rPr>
        <w:t>In 2012, the UN H</w:t>
      </w:r>
      <w:r w:rsidR="00517A44">
        <w:rPr>
          <w:rFonts w:ascii="Times New Roman" w:hAnsi="Times New Roman" w:cs="Times New Roman"/>
        </w:rPr>
        <w:t>uman Rights Council appointed an independent expert to report</w:t>
      </w:r>
      <w:r w:rsidRPr="00C30A1D">
        <w:rPr>
          <w:rFonts w:ascii="Times New Roman" w:hAnsi="Times New Roman" w:cs="Times New Roman"/>
        </w:rPr>
        <w:t xml:space="preserve"> on the universal right to a healthy environment.</w:t>
      </w:r>
      <w:r w:rsidR="000D7F3E">
        <w:rPr>
          <w:rStyle w:val="EndnoteReference"/>
          <w:rFonts w:ascii="Times New Roman" w:hAnsi="Times New Roman" w:cs="Times New Roman"/>
        </w:rPr>
        <w:endnoteReference w:id="65"/>
      </w:r>
    </w:p>
    <w:p w14:paraId="431D216D" w14:textId="77777777" w:rsidR="002A78AE" w:rsidRPr="00C30A1D" w:rsidRDefault="002A78AE" w:rsidP="00905500">
      <w:pPr>
        <w:spacing w:line="480" w:lineRule="auto"/>
        <w:rPr>
          <w:rFonts w:ascii="Times New Roman" w:hAnsi="Times New Roman" w:cs="Times New Roman"/>
        </w:rPr>
      </w:pPr>
    </w:p>
    <w:p w14:paraId="4F9821DF" w14:textId="093EB827" w:rsidR="006D2C02" w:rsidRPr="00C30A1D" w:rsidRDefault="006D2C02" w:rsidP="00905500">
      <w:pPr>
        <w:spacing w:line="480" w:lineRule="auto"/>
        <w:rPr>
          <w:rFonts w:ascii="Times New Roman" w:hAnsi="Times New Roman" w:cs="Times New Roman"/>
        </w:rPr>
      </w:pPr>
      <w:r w:rsidRPr="00C30A1D">
        <w:rPr>
          <w:rFonts w:ascii="Times New Roman" w:hAnsi="Times New Roman" w:cs="Times New Roman"/>
        </w:rPr>
        <w:t xml:space="preserve">From Argentina to </w:t>
      </w:r>
      <w:r w:rsidR="00517A44">
        <w:rPr>
          <w:rFonts w:ascii="Times New Roman" w:hAnsi="Times New Roman" w:cs="Times New Roman"/>
        </w:rPr>
        <w:t>France</w:t>
      </w:r>
      <w:r w:rsidR="002B11C7">
        <w:rPr>
          <w:rFonts w:ascii="Times New Roman" w:hAnsi="Times New Roman" w:cs="Times New Roman"/>
        </w:rPr>
        <w:t>, something extraordinary</w:t>
      </w:r>
      <w:r w:rsidRPr="00C30A1D">
        <w:rPr>
          <w:rFonts w:ascii="Times New Roman" w:hAnsi="Times New Roman" w:cs="Times New Roman"/>
        </w:rPr>
        <w:t xml:space="preserve"> is happening. In communities, l</w:t>
      </w:r>
      <w:r w:rsidR="009C57D3">
        <w:rPr>
          <w:rFonts w:ascii="Times New Roman" w:hAnsi="Times New Roman" w:cs="Times New Roman"/>
        </w:rPr>
        <w:t xml:space="preserve">egislatures, and courtrooms </w:t>
      </w:r>
      <w:r w:rsidRPr="00C30A1D">
        <w:rPr>
          <w:rFonts w:ascii="Times New Roman" w:hAnsi="Times New Roman" w:cs="Times New Roman"/>
        </w:rPr>
        <w:t>around the world, a new human right is blossoming from seeds planted decades ago. The constitutional right to live in a healthy environment represents a tangible embodiment of hope, an aspiration that the destructive, polluting ways of the past can be replaced by cleaner, greener societies in the future. While no nation has yet achieved the holy grail of ecological sustainability, the evidence indicates that c</w:t>
      </w:r>
      <w:r w:rsidR="00517A44">
        <w:rPr>
          <w:rFonts w:ascii="Times New Roman" w:hAnsi="Times New Roman" w:cs="Times New Roman"/>
        </w:rPr>
        <w:t xml:space="preserve">onstitutional protection of </w:t>
      </w:r>
      <w:r w:rsidRPr="00C30A1D">
        <w:rPr>
          <w:rFonts w:ascii="Times New Roman" w:hAnsi="Times New Roman" w:cs="Times New Roman"/>
        </w:rPr>
        <w:t>environment</w:t>
      </w:r>
      <w:r w:rsidR="00517A44">
        <w:rPr>
          <w:rFonts w:ascii="Times New Roman" w:hAnsi="Times New Roman" w:cs="Times New Roman"/>
        </w:rPr>
        <w:t>al rights</w:t>
      </w:r>
      <w:r w:rsidRPr="00C30A1D">
        <w:rPr>
          <w:rFonts w:ascii="Times New Roman" w:hAnsi="Times New Roman" w:cs="Times New Roman"/>
        </w:rPr>
        <w:t xml:space="preserve"> can be a powerful and potentially transformative step toward that elusive goal.</w:t>
      </w:r>
      <w:r w:rsidR="00D02ADA">
        <w:rPr>
          <w:rFonts w:ascii="Times New Roman" w:hAnsi="Times New Roman" w:cs="Times New Roman"/>
        </w:rPr>
        <w:t xml:space="preserve"> </w:t>
      </w:r>
    </w:p>
    <w:p w14:paraId="1A584899" w14:textId="77777777" w:rsidR="00D90149" w:rsidRDefault="00D90149" w:rsidP="00905500">
      <w:pPr>
        <w:spacing w:line="480" w:lineRule="auto"/>
        <w:rPr>
          <w:rFonts w:ascii="Times New Roman" w:hAnsi="Times New Roman" w:cs="Times New Roman"/>
        </w:rPr>
      </w:pPr>
    </w:p>
    <w:p w14:paraId="0F05F89D" w14:textId="77777777" w:rsidR="00981036" w:rsidRPr="00C30A1D" w:rsidRDefault="00981036" w:rsidP="00905500">
      <w:pPr>
        <w:spacing w:line="480" w:lineRule="auto"/>
        <w:rPr>
          <w:rFonts w:ascii="Times New Roman" w:hAnsi="Times New Roman" w:cs="Times New Roman"/>
        </w:rPr>
      </w:pPr>
    </w:p>
    <w:p w14:paraId="4ABF007B" w14:textId="77777777" w:rsidR="00517A44" w:rsidRPr="00C30A1D" w:rsidRDefault="00517A44" w:rsidP="00905500">
      <w:pPr>
        <w:spacing w:line="480" w:lineRule="auto"/>
        <w:rPr>
          <w:rFonts w:ascii="Times New Roman" w:hAnsi="Times New Roman" w:cs="Times New Roman"/>
        </w:rPr>
      </w:pPr>
    </w:p>
    <w:p w14:paraId="4A28BBB8" w14:textId="77777777" w:rsidR="005C7DB9" w:rsidRDefault="005C7DB9" w:rsidP="00905500">
      <w:pPr>
        <w:spacing w:line="480" w:lineRule="auto"/>
        <w:rPr>
          <w:rFonts w:ascii="Times New Roman" w:hAnsi="Times New Roman" w:cs="Times New Roman"/>
        </w:rPr>
      </w:pPr>
    </w:p>
    <w:p w14:paraId="2D839CEA" w14:textId="77777777" w:rsidR="001C70B0" w:rsidRPr="00EA305B" w:rsidRDefault="001C70B0" w:rsidP="00EA305B">
      <w:pPr>
        <w:spacing w:line="480" w:lineRule="auto"/>
        <w:rPr>
          <w:rFonts w:ascii="Times New Roman" w:hAnsi="Times New Roman" w:cs="Times New Roman"/>
        </w:rPr>
      </w:pPr>
    </w:p>
    <w:p w14:paraId="57E71EE8" w14:textId="7C54F08E" w:rsidR="00327FEE" w:rsidRPr="00C30A1D" w:rsidRDefault="000D7F3E" w:rsidP="00A85DEC">
      <w:pPr>
        <w:rPr>
          <w:rFonts w:ascii="Times New Roman" w:hAnsi="Times New Roman" w:cs="Times New Roman"/>
        </w:rPr>
      </w:pPr>
      <w:r>
        <w:rPr>
          <w:rFonts w:ascii="Times New Roman" w:hAnsi="Times New Roman" w:cs="Times New Roman"/>
        </w:rPr>
        <w:br w:type="page"/>
      </w:r>
      <w:r w:rsidR="00D21A98">
        <w:rPr>
          <w:rFonts w:ascii="Times New Roman" w:hAnsi="Times New Roman" w:cs="Times New Roman"/>
        </w:rPr>
        <w:t>END</w:t>
      </w:r>
      <w:r>
        <w:rPr>
          <w:rFonts w:ascii="Times New Roman" w:hAnsi="Times New Roman" w:cs="Times New Roman"/>
        </w:rPr>
        <w:t>NOTES</w:t>
      </w:r>
    </w:p>
    <w:sectPr w:rsidR="00327FEE" w:rsidRPr="00C30A1D" w:rsidSect="00C833FF">
      <w:footerReference w:type="even" r:id="rId8"/>
      <w:footerReference w:type="default" r:id="rId9"/>
      <w:endnotePr>
        <w:numFmt w:val="decimal"/>
      </w:endnotePr>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DA8C9" w14:textId="77777777" w:rsidR="00682683" w:rsidRDefault="00682683" w:rsidP="005D4D79">
      <w:r>
        <w:separator/>
      </w:r>
    </w:p>
  </w:endnote>
  <w:endnote w:type="continuationSeparator" w:id="0">
    <w:p w14:paraId="1A9BA326" w14:textId="77777777" w:rsidR="00682683" w:rsidRDefault="00682683" w:rsidP="005D4D79">
      <w:r>
        <w:continuationSeparator/>
      </w:r>
    </w:p>
  </w:endnote>
  <w:endnote w:id="1">
    <w:p w14:paraId="22FBFE15" w14:textId="26C77C79" w:rsidR="00682683" w:rsidRPr="00F47783" w:rsidRDefault="00682683" w:rsidP="00103E01">
      <w:pPr>
        <w:pStyle w:val="EndnoteText"/>
        <w:spacing w:line="480" w:lineRule="auto"/>
        <w:rPr>
          <w:i/>
        </w:rPr>
      </w:pPr>
      <w:r w:rsidRPr="00103E01">
        <w:rPr>
          <w:rStyle w:val="EndnoteReference"/>
        </w:rPr>
        <w:endnoteRef/>
      </w:r>
      <w:r>
        <w:t xml:space="preserve"> This article summarizes and updates</w:t>
      </w:r>
      <w:r w:rsidRPr="00103E01">
        <w:t xml:space="preserve"> research published in D.R. Boyd, </w:t>
      </w:r>
      <w:r w:rsidRPr="00103E01">
        <w:rPr>
          <w:i/>
        </w:rPr>
        <w:t>The Environmental Rights Revolution: A Global Study of Constitutions, Human Rights, and the Environment</w:t>
      </w:r>
      <w:r w:rsidRPr="00103E01">
        <w:t xml:space="preserve"> (Vancouver, University of British Columbia Press, 2012).</w:t>
      </w:r>
    </w:p>
  </w:endnote>
  <w:endnote w:id="2">
    <w:p w14:paraId="0DB414DE" w14:textId="711FB099" w:rsidR="00682683" w:rsidRPr="00103E01" w:rsidRDefault="00682683" w:rsidP="00103E01">
      <w:pPr>
        <w:pStyle w:val="EndnoteText"/>
        <w:spacing w:line="480" w:lineRule="auto"/>
      </w:pPr>
      <w:r w:rsidRPr="00103E01">
        <w:rPr>
          <w:rStyle w:val="EndnoteReference"/>
        </w:rPr>
        <w:endnoteRef/>
      </w:r>
      <w:r w:rsidRPr="00103E01">
        <w:t xml:space="preserve"> J. Borrows, </w:t>
      </w:r>
      <w:r w:rsidRPr="00103E01">
        <w:rPr>
          <w:i/>
        </w:rPr>
        <w:t>The Indigenous Constitution</w:t>
      </w:r>
      <w:r w:rsidRPr="00103E01">
        <w:t>. (Toronto: University of Toronto Press, 2010).</w:t>
      </w:r>
    </w:p>
  </w:endnote>
  <w:endnote w:id="3">
    <w:p w14:paraId="06B839EE" w14:textId="74009857" w:rsidR="00682683" w:rsidRPr="00103E01" w:rsidRDefault="00682683" w:rsidP="00103E01">
      <w:pPr>
        <w:pStyle w:val="EndnoteText"/>
        <w:spacing w:line="480" w:lineRule="auto"/>
      </w:pPr>
      <w:r w:rsidRPr="00103E01">
        <w:rPr>
          <w:rStyle w:val="EndnoteReference"/>
        </w:rPr>
        <w:endnoteRef/>
      </w:r>
      <w:r w:rsidRPr="00103E01">
        <w:t xml:space="preserve"> R. Carson, </w:t>
      </w:r>
      <w:r w:rsidRPr="00103E01">
        <w:rPr>
          <w:i/>
        </w:rPr>
        <w:t>Silent Spring</w:t>
      </w:r>
      <w:r w:rsidRPr="00103E01">
        <w:t xml:space="preserve"> (Boston, Houghton Mifflin, 1962, pages 12-13).</w:t>
      </w:r>
    </w:p>
  </w:endnote>
  <w:endnote w:id="4">
    <w:p w14:paraId="735018C4" w14:textId="03550EA6" w:rsidR="00682683" w:rsidRPr="00103E01" w:rsidRDefault="00682683" w:rsidP="00103E01">
      <w:pPr>
        <w:pStyle w:val="EndnoteText"/>
        <w:spacing w:line="480" w:lineRule="auto"/>
      </w:pPr>
      <w:r w:rsidRPr="00103E01">
        <w:rPr>
          <w:rStyle w:val="EndnoteReference"/>
        </w:rPr>
        <w:endnoteRef/>
      </w:r>
      <w:r w:rsidRPr="00103E01">
        <w:t xml:space="preserve"> Carson is quoted in J. Cronin and R.F. Kennedy, Jr. </w:t>
      </w:r>
      <w:r w:rsidRPr="00103E01">
        <w:rPr>
          <w:i/>
        </w:rPr>
        <w:t xml:space="preserve">The </w:t>
      </w:r>
      <w:proofErr w:type="spellStart"/>
      <w:r w:rsidRPr="00103E01">
        <w:rPr>
          <w:i/>
        </w:rPr>
        <w:t>Riverkeepers</w:t>
      </w:r>
      <w:proofErr w:type="spellEnd"/>
      <w:r w:rsidRPr="00103E01">
        <w:rPr>
          <w:i/>
        </w:rPr>
        <w:t>: Two Activists Fight to Reclaim Our Environment as a Basic Human Right</w:t>
      </w:r>
      <w:r w:rsidRPr="00103E01">
        <w:t xml:space="preserve"> (New York: Scribner 1997, 235).</w:t>
      </w:r>
    </w:p>
  </w:endnote>
  <w:endnote w:id="5">
    <w:p w14:paraId="45BA0EE4" w14:textId="78749314"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rPr>
        <w:t>Stockholm Declaration</w:t>
      </w:r>
      <w:r w:rsidRPr="00103E01">
        <w:t xml:space="preserve">, </w:t>
      </w:r>
      <w:r w:rsidRPr="00103E01">
        <w:rPr>
          <w:i/>
        </w:rPr>
        <w:t xml:space="preserve">(Declaration of the United Nations Conference on the Human Environment), </w:t>
      </w:r>
      <w:r w:rsidRPr="00103E01">
        <w:t>1972, UN Doc.</w:t>
      </w:r>
      <w:proofErr w:type="gramEnd"/>
      <w:r w:rsidRPr="00103E01">
        <w:t xml:space="preserve"> A/Conf.48/14/Rev.1.</w:t>
      </w:r>
    </w:p>
  </w:endnote>
  <w:endnote w:id="6">
    <w:p w14:paraId="603BA93E" w14:textId="7CC5A3A3" w:rsidR="00682683" w:rsidRPr="00103E01" w:rsidRDefault="00682683" w:rsidP="00103E01">
      <w:pPr>
        <w:pStyle w:val="EndnoteText"/>
        <w:spacing w:line="480" w:lineRule="auto"/>
      </w:pPr>
      <w:r w:rsidRPr="00103E01">
        <w:rPr>
          <w:rStyle w:val="EndnoteReference"/>
        </w:rPr>
        <w:endnoteRef/>
      </w:r>
      <w:r>
        <w:t xml:space="preserve"> The six</w:t>
      </w:r>
      <w:r w:rsidRPr="00103E01">
        <w:t xml:space="preserve"> US states are Hawaii, Illino</w:t>
      </w:r>
      <w:r>
        <w:t xml:space="preserve">is, Massachusetts, Montana, </w:t>
      </w:r>
      <w:r w:rsidRPr="00103E01">
        <w:t>Pennsylvania</w:t>
      </w:r>
      <w:r>
        <w:t>, and Rhode Island</w:t>
      </w:r>
      <w:r w:rsidRPr="00103E01">
        <w:t>. The Canadian provinces and territories are Ontario, Quebec, the Yukon, Nunavut, and the Northwest Territories.</w:t>
      </w:r>
      <w:r>
        <w:t xml:space="preserve"> Cities include Pittsburgh, Santa Monica, and Montreal.</w:t>
      </w:r>
    </w:p>
  </w:endnote>
  <w:endnote w:id="7">
    <w:p w14:paraId="5838D1D2" w14:textId="74650C43"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rPr>
        <w:t>State v. Acheson</w:t>
      </w:r>
      <w:r w:rsidRPr="00103E01">
        <w:t xml:space="preserve"> 1991 2 SA 805 (Namibia).</w:t>
      </w:r>
      <w:proofErr w:type="gramEnd"/>
    </w:p>
  </w:endnote>
  <w:endnote w:id="8">
    <w:p w14:paraId="04F29C25" w14:textId="7E49480A"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Constitution of Portugal, 1976.</w:t>
      </w:r>
      <w:proofErr w:type="gramEnd"/>
      <w:r w:rsidRPr="00103E01">
        <w:t xml:space="preserve"> In R. </w:t>
      </w:r>
      <w:proofErr w:type="spellStart"/>
      <w:r w:rsidRPr="00103E01">
        <w:t>Wolfrum</w:t>
      </w:r>
      <w:proofErr w:type="spellEnd"/>
      <w:r w:rsidRPr="00103E01">
        <w:t xml:space="preserve"> and R. Grote, </w:t>
      </w:r>
      <w:r w:rsidRPr="00103E01">
        <w:rPr>
          <w:i/>
        </w:rPr>
        <w:t xml:space="preserve">Constitutions of the Countries of the World. </w:t>
      </w:r>
      <w:r w:rsidRPr="00103E01">
        <w:t xml:space="preserve">G.H. </w:t>
      </w:r>
      <w:proofErr w:type="spellStart"/>
      <w:r w:rsidRPr="00103E01">
        <w:t>Flanz</w:t>
      </w:r>
      <w:proofErr w:type="spellEnd"/>
      <w:r w:rsidRPr="00103E01">
        <w:t>, ed. emer</w:t>
      </w:r>
      <w:r>
        <w:t>itus. New York: Oceana Law, 2012</w:t>
      </w:r>
      <w:r w:rsidRPr="00103E01">
        <w:t>.</w:t>
      </w:r>
    </w:p>
  </w:endnote>
  <w:endnote w:id="9">
    <w:p w14:paraId="7DADFD78" w14:textId="0EFDEED9" w:rsidR="00682683" w:rsidRPr="00103E01" w:rsidRDefault="00682683" w:rsidP="00103E01">
      <w:pPr>
        <w:widowControl w:val="0"/>
        <w:autoSpaceDE w:val="0"/>
        <w:autoSpaceDN w:val="0"/>
        <w:adjustRightInd w:val="0"/>
        <w:spacing w:line="480" w:lineRule="auto"/>
        <w:rPr>
          <w:rFonts w:ascii="Times New Roman" w:hAnsi="Times New Roman" w:cs="Times New Roman"/>
        </w:rPr>
      </w:pPr>
      <w:r w:rsidRPr="00103E01">
        <w:rPr>
          <w:rStyle w:val="EndnoteReference"/>
          <w:rFonts w:ascii="Times New Roman" w:hAnsi="Times New Roman" w:cs="Times New Roman"/>
        </w:rPr>
        <w:endnoteRef/>
      </w:r>
      <w:r w:rsidRPr="00103E01">
        <w:rPr>
          <w:rFonts w:ascii="Times New Roman" w:hAnsi="Times New Roman" w:cs="Times New Roman"/>
        </w:rPr>
        <w:t xml:space="preserve"> D.S. Law and M. </w:t>
      </w:r>
      <w:proofErr w:type="spellStart"/>
      <w:r w:rsidRPr="00103E01">
        <w:rPr>
          <w:rFonts w:ascii="Times New Roman" w:hAnsi="Times New Roman" w:cs="Times New Roman"/>
        </w:rPr>
        <w:t>Versteeg</w:t>
      </w:r>
      <w:proofErr w:type="spellEnd"/>
      <w:r w:rsidRPr="00103E01">
        <w:rPr>
          <w:rFonts w:ascii="Times New Roman" w:hAnsi="Times New Roman" w:cs="Times New Roman"/>
        </w:rPr>
        <w:t xml:space="preserve">. </w:t>
      </w:r>
      <w:proofErr w:type="gramStart"/>
      <w:r w:rsidRPr="00103E01">
        <w:rPr>
          <w:rFonts w:ascii="Times New Roman" w:hAnsi="Times New Roman" w:cs="Times New Roman"/>
        </w:rPr>
        <w:t xml:space="preserve">2012. “The Declining Influence of the United States Constitution,” </w:t>
      </w:r>
      <w:r w:rsidRPr="00103E01">
        <w:rPr>
          <w:rFonts w:ascii="Times New Roman" w:hAnsi="Times New Roman" w:cs="Times New Roman"/>
          <w:i/>
        </w:rPr>
        <w:t>New York University Law Review</w:t>
      </w:r>
      <w:r w:rsidRPr="00103E01">
        <w:rPr>
          <w:rFonts w:ascii="Times New Roman" w:hAnsi="Times New Roman" w:cs="Times New Roman"/>
        </w:rPr>
        <w:t xml:space="preserve"> 87</w:t>
      </w:r>
      <w:r>
        <w:rPr>
          <w:rFonts w:ascii="Times New Roman" w:hAnsi="Times New Roman" w:cs="Times New Roman"/>
        </w:rPr>
        <w:t xml:space="preserve"> (in press)</w:t>
      </w:r>
      <w:r w:rsidRPr="00103E01">
        <w:rPr>
          <w:rFonts w:ascii="Times New Roman" w:hAnsi="Times New Roman" w:cs="Times New Roman"/>
        </w:rPr>
        <w:t>.</w:t>
      </w:r>
      <w:proofErr w:type="gramEnd"/>
    </w:p>
  </w:endnote>
  <w:endnote w:id="10">
    <w:p w14:paraId="7F29E2FA" w14:textId="2B3B4C3F"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Constitution of Kenya, 2010, Art.</w:t>
      </w:r>
      <w:proofErr w:type="gramEnd"/>
      <w:r w:rsidRPr="00103E01">
        <w:t xml:space="preserve"> </w:t>
      </w:r>
      <w:proofErr w:type="gramStart"/>
      <w:r w:rsidRPr="00103E01">
        <w:t>261(1), Fifth Schedule.</w:t>
      </w:r>
      <w:proofErr w:type="gramEnd"/>
    </w:p>
  </w:endnote>
  <w:endnote w:id="11">
    <w:p w14:paraId="303A8E31" w14:textId="11108214" w:rsidR="00682683" w:rsidRPr="00103E01" w:rsidRDefault="00682683" w:rsidP="00103E01">
      <w:pPr>
        <w:pStyle w:val="EndnoteText"/>
        <w:spacing w:line="480" w:lineRule="auto"/>
      </w:pPr>
      <w:r w:rsidRPr="00103E01">
        <w:rPr>
          <w:rStyle w:val="EndnoteReference"/>
        </w:rPr>
        <w:endnoteRef/>
      </w:r>
      <w:r w:rsidRPr="00103E01">
        <w:t xml:space="preserve"> J.R. Walsh, “Argentina’s Constitution and General Environmental Law as the Framework for Comprehensive Land Use Regulation,” in N.J. </w:t>
      </w:r>
      <w:proofErr w:type="spellStart"/>
      <w:r w:rsidRPr="00103E01">
        <w:t>Chalifour</w:t>
      </w:r>
      <w:proofErr w:type="spellEnd"/>
      <w:r w:rsidRPr="00103E01">
        <w:t xml:space="preserve">, P. </w:t>
      </w:r>
      <w:proofErr w:type="spellStart"/>
      <w:r w:rsidRPr="00103E01">
        <w:t>Kameri-Mbote</w:t>
      </w:r>
      <w:proofErr w:type="spellEnd"/>
      <w:r w:rsidRPr="00103E01">
        <w:t>, L.H</w:t>
      </w:r>
      <w:r>
        <w:t xml:space="preserve">. Lye, and J.R. </w:t>
      </w:r>
      <w:proofErr w:type="spellStart"/>
      <w:r>
        <w:t>Nolon</w:t>
      </w:r>
      <w:proofErr w:type="spellEnd"/>
      <w:r>
        <w:t>, eds</w:t>
      </w:r>
      <w:proofErr w:type="gramStart"/>
      <w:r>
        <w:t>.</w:t>
      </w:r>
      <w:r w:rsidRPr="00103E01">
        <w:t>,</w:t>
      </w:r>
      <w:proofErr w:type="gramEnd"/>
      <w:r w:rsidRPr="00103E01">
        <w:t xml:space="preserve"> </w:t>
      </w:r>
      <w:r w:rsidRPr="00103E01">
        <w:rPr>
          <w:i/>
        </w:rPr>
        <w:t>Land Use Law for Sustainable Development,</w:t>
      </w:r>
      <w:r w:rsidRPr="00103E01">
        <w:t xml:space="preserve"> (Cambridge: Cambridge University Press, 2007, 503-25 at 505).</w:t>
      </w:r>
    </w:p>
  </w:endnote>
  <w:endnote w:id="12">
    <w:p w14:paraId="1F98EA2C" w14:textId="272F637E" w:rsidR="00682683" w:rsidRPr="00103E01" w:rsidRDefault="00682683" w:rsidP="0010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103E01">
        <w:rPr>
          <w:rStyle w:val="EndnoteReference"/>
          <w:rFonts w:ascii="Times New Roman" w:hAnsi="Times New Roman" w:cs="Times New Roman"/>
        </w:rPr>
        <w:endnoteRef/>
      </w:r>
      <w:r w:rsidRPr="00103E01">
        <w:rPr>
          <w:rFonts w:ascii="Times New Roman" w:hAnsi="Times New Roman" w:cs="Times New Roman"/>
        </w:rPr>
        <w:t xml:space="preserve"> </w:t>
      </w:r>
      <w:r w:rsidRPr="00103E01">
        <w:rPr>
          <w:rFonts w:ascii="Times New Roman" w:hAnsi="Times New Roman" w:cs="Times New Roman"/>
          <w:lang w:bidi="en-US"/>
        </w:rPr>
        <w:t xml:space="preserve">D.A. </w:t>
      </w:r>
      <w:proofErr w:type="spellStart"/>
      <w:r w:rsidRPr="00103E01">
        <w:rPr>
          <w:rFonts w:ascii="Times New Roman" w:hAnsi="Times New Roman" w:cs="Times New Roman"/>
          <w:lang w:bidi="en-US"/>
        </w:rPr>
        <w:t>Sabsay</w:t>
      </w:r>
      <w:proofErr w:type="spellEnd"/>
      <w:r w:rsidRPr="00103E01">
        <w:rPr>
          <w:rFonts w:ascii="Times New Roman" w:hAnsi="Times New Roman" w:cs="Times New Roman"/>
          <w:lang w:bidi="en-US"/>
        </w:rPr>
        <w:t xml:space="preserve">, “Constitution and Environment in Relation to Sustainable Development,” </w:t>
      </w:r>
      <w:r w:rsidRPr="00103E01">
        <w:rPr>
          <w:rFonts w:ascii="Times New Roman" w:hAnsi="Times New Roman" w:cs="Times New Roman"/>
        </w:rPr>
        <w:t xml:space="preserve">in M.E. Di Paola, ed., </w:t>
      </w:r>
      <w:r w:rsidRPr="00103E01">
        <w:rPr>
          <w:rFonts w:ascii="Times New Roman" w:hAnsi="Times New Roman" w:cs="Times New Roman"/>
          <w:i/>
        </w:rPr>
        <w:t>Symposium of Judges and Prosecutors of Latin America: Environmental Compliance and Enforcement</w:t>
      </w:r>
      <w:r w:rsidRPr="00103E01">
        <w:rPr>
          <w:rFonts w:ascii="Times New Roman" w:hAnsi="Times New Roman" w:cs="Times New Roman"/>
        </w:rPr>
        <w:t xml:space="preserve"> (Buenos Aires: </w:t>
      </w:r>
      <w:proofErr w:type="spellStart"/>
      <w:r w:rsidRPr="00103E01">
        <w:rPr>
          <w:rFonts w:ascii="Times New Roman" w:hAnsi="Times New Roman" w:cs="Times New Roman"/>
        </w:rPr>
        <w:t>Fundacion</w:t>
      </w:r>
      <w:proofErr w:type="spellEnd"/>
      <w:r w:rsidRPr="00103E01">
        <w:rPr>
          <w:rFonts w:ascii="Times New Roman" w:hAnsi="Times New Roman" w:cs="Times New Roman"/>
        </w:rPr>
        <w:t xml:space="preserve"> </w:t>
      </w:r>
      <w:proofErr w:type="spellStart"/>
      <w:r w:rsidRPr="00103E01">
        <w:rPr>
          <w:rFonts w:ascii="Times New Roman" w:hAnsi="Times New Roman" w:cs="Times New Roman"/>
        </w:rPr>
        <w:t>Ambiente</w:t>
      </w:r>
      <w:proofErr w:type="spellEnd"/>
      <w:r w:rsidRPr="00103E01">
        <w:rPr>
          <w:rFonts w:ascii="Times New Roman" w:hAnsi="Times New Roman" w:cs="Times New Roman"/>
        </w:rPr>
        <w:t xml:space="preserve"> y </w:t>
      </w:r>
      <w:proofErr w:type="spellStart"/>
      <w:r w:rsidRPr="00103E01">
        <w:rPr>
          <w:rFonts w:ascii="Times New Roman" w:hAnsi="Times New Roman" w:cs="Times New Roman"/>
        </w:rPr>
        <w:t>Recursos</w:t>
      </w:r>
      <w:proofErr w:type="spellEnd"/>
      <w:r w:rsidRPr="00103E01">
        <w:rPr>
          <w:rFonts w:ascii="Times New Roman" w:hAnsi="Times New Roman" w:cs="Times New Roman"/>
        </w:rPr>
        <w:t xml:space="preserve"> </w:t>
      </w:r>
      <w:proofErr w:type="spellStart"/>
      <w:r w:rsidRPr="00103E01">
        <w:rPr>
          <w:rFonts w:ascii="Times New Roman" w:hAnsi="Times New Roman" w:cs="Times New Roman"/>
        </w:rPr>
        <w:t>Naturales</w:t>
      </w:r>
      <w:proofErr w:type="spellEnd"/>
      <w:r w:rsidRPr="00103E01">
        <w:rPr>
          <w:rFonts w:ascii="Times New Roman" w:hAnsi="Times New Roman" w:cs="Times New Roman"/>
        </w:rPr>
        <w:t>, 2003, 33-43).</w:t>
      </w:r>
    </w:p>
  </w:endnote>
  <w:endnote w:id="13">
    <w:p w14:paraId="485C4FEF" w14:textId="00316222" w:rsidR="00682683" w:rsidRPr="00103E01" w:rsidRDefault="00682683" w:rsidP="00103E01">
      <w:pPr>
        <w:pStyle w:val="EndnoteText"/>
        <w:spacing w:line="480" w:lineRule="auto"/>
      </w:pPr>
      <w:r w:rsidRPr="00103E01">
        <w:rPr>
          <w:rStyle w:val="EndnoteReference"/>
        </w:rPr>
        <w:endnoteRef/>
      </w:r>
      <w:r w:rsidRPr="00103E01">
        <w:t xml:space="preserve"> An example of a provincial law that incorporates the right to a healthy environment as a guiding principle is Rio Negro’s </w:t>
      </w:r>
      <w:r w:rsidRPr="00103E01">
        <w:rPr>
          <w:i/>
        </w:rPr>
        <w:t>Environmental Impact Assessment Law</w:t>
      </w:r>
      <w:r w:rsidRPr="00103E01">
        <w:t xml:space="preserve"> (Rio Negro L</w:t>
      </w:r>
      <w:r w:rsidRPr="00103E01" w:rsidDel="009B42F0">
        <w:t>aw</w:t>
      </w:r>
      <w:r w:rsidRPr="00103E01">
        <w:t xml:space="preserve"> No. 3266, 16 December 1998).</w:t>
      </w:r>
    </w:p>
  </w:endnote>
  <w:endnote w:id="14">
    <w:p w14:paraId="18735546" w14:textId="6BDFB5C0" w:rsidR="00682683" w:rsidRPr="00103E01" w:rsidRDefault="00682683" w:rsidP="00103E01">
      <w:pPr>
        <w:pStyle w:val="EndnoteText"/>
        <w:spacing w:line="480" w:lineRule="auto"/>
      </w:pPr>
      <w:r w:rsidRPr="00103E01">
        <w:rPr>
          <w:rStyle w:val="EndnoteReference"/>
        </w:rPr>
        <w:endnoteRef/>
      </w:r>
      <w:r w:rsidRPr="00103E01">
        <w:t xml:space="preserve"> D. </w:t>
      </w:r>
      <w:proofErr w:type="spellStart"/>
      <w:r w:rsidRPr="00103E01">
        <w:t>Marrani</w:t>
      </w:r>
      <w:proofErr w:type="spellEnd"/>
      <w:r w:rsidRPr="00103E01">
        <w:t xml:space="preserve">, </w:t>
      </w:r>
      <w:r w:rsidRPr="00103E01">
        <w:rPr>
          <w:lang w:bidi="en-US"/>
        </w:rPr>
        <w:t xml:space="preserve">“The Second Anniversary of the </w:t>
      </w:r>
      <w:proofErr w:type="spellStart"/>
      <w:r w:rsidRPr="00103E01">
        <w:rPr>
          <w:lang w:bidi="en-US"/>
        </w:rPr>
        <w:t>Constitutionalisation</w:t>
      </w:r>
      <w:proofErr w:type="spellEnd"/>
      <w:r w:rsidRPr="00103E01">
        <w:rPr>
          <w:lang w:bidi="en-US"/>
        </w:rPr>
        <w:t xml:space="preserve"> of the French Charter for the Environment: Constitutional and Environmental Implications,” </w:t>
      </w:r>
      <w:r w:rsidRPr="00103E01">
        <w:rPr>
          <w:i/>
          <w:lang w:bidi="en-US"/>
        </w:rPr>
        <w:t>Environmental Law Review</w:t>
      </w:r>
      <w:r w:rsidRPr="00103E01">
        <w:rPr>
          <w:lang w:bidi="en-US"/>
        </w:rPr>
        <w:t xml:space="preserve"> 10, 1 (2008): 9-27 </w:t>
      </w:r>
      <w:r w:rsidRPr="00103E01">
        <w:t>at 25.</w:t>
      </w:r>
    </w:p>
  </w:endnote>
  <w:endnote w:id="15">
    <w:p w14:paraId="29974599" w14:textId="27006684" w:rsidR="00682683" w:rsidRPr="00103E01" w:rsidRDefault="00682683" w:rsidP="00103E01">
      <w:pPr>
        <w:pStyle w:val="EndnoteText"/>
        <w:spacing w:line="480" w:lineRule="auto"/>
      </w:pPr>
      <w:r w:rsidRPr="00103E01">
        <w:rPr>
          <w:rStyle w:val="EndnoteReference"/>
        </w:rPr>
        <w:endnoteRef/>
      </w:r>
      <w:r w:rsidRPr="00103E01">
        <w:t xml:space="preserve"> M.J. </w:t>
      </w:r>
      <w:proofErr w:type="spellStart"/>
      <w:r w:rsidRPr="00103E01">
        <w:t>Cepeda</w:t>
      </w:r>
      <w:proofErr w:type="spellEnd"/>
      <w:r w:rsidRPr="00103E01">
        <w:t xml:space="preserve"> Espinosa, “The </w:t>
      </w:r>
      <w:proofErr w:type="spellStart"/>
      <w:r w:rsidRPr="00103E01">
        <w:t>Judicialization</w:t>
      </w:r>
      <w:proofErr w:type="spellEnd"/>
      <w:r w:rsidRPr="00103E01">
        <w:t xml:space="preserve"> of Politics in Colombia: The Old and the New” in R. </w:t>
      </w:r>
      <w:proofErr w:type="spellStart"/>
      <w:r w:rsidRPr="00103E01">
        <w:t>Sieder</w:t>
      </w:r>
      <w:proofErr w:type="spellEnd"/>
      <w:r w:rsidRPr="00103E01">
        <w:t xml:space="preserve">, L. </w:t>
      </w:r>
      <w:proofErr w:type="spellStart"/>
      <w:r w:rsidRPr="00103E01">
        <w:t>Schjolden</w:t>
      </w:r>
      <w:proofErr w:type="spellEnd"/>
      <w:r w:rsidRPr="00103E01">
        <w:t xml:space="preserve">, and A. Angell, </w:t>
      </w:r>
      <w:proofErr w:type="gramStart"/>
      <w:r w:rsidRPr="00103E01">
        <w:t>eds</w:t>
      </w:r>
      <w:proofErr w:type="gramEnd"/>
      <w:r w:rsidRPr="00103E01">
        <w:t xml:space="preserve">. </w:t>
      </w:r>
      <w:proofErr w:type="gramStart"/>
      <w:r w:rsidRPr="00103E01">
        <w:rPr>
          <w:i/>
        </w:rPr>
        <w:t xml:space="preserve">The </w:t>
      </w:r>
      <w:proofErr w:type="spellStart"/>
      <w:r w:rsidRPr="00103E01">
        <w:rPr>
          <w:i/>
        </w:rPr>
        <w:t>Judicialization</w:t>
      </w:r>
      <w:proofErr w:type="spellEnd"/>
      <w:r w:rsidRPr="00103E01">
        <w:rPr>
          <w:i/>
        </w:rPr>
        <w:t xml:space="preserve"> of Politics In Latin America.</w:t>
      </w:r>
      <w:proofErr w:type="gramEnd"/>
      <w:r w:rsidRPr="00103E01">
        <w:t xml:space="preserve"> (New York: Palgrave Macmillan 2005, 67-104).</w:t>
      </w:r>
    </w:p>
  </w:endnote>
  <w:endnote w:id="16">
    <w:p w14:paraId="2B55C936" w14:textId="6C1B1472"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r w:rsidRPr="00103E01">
        <w:rPr>
          <w:i/>
          <w:lang w:bidi="en-US"/>
        </w:rPr>
        <w:t>Suray</w:t>
      </w:r>
      <w:proofErr w:type="spellEnd"/>
      <w:r w:rsidRPr="00103E01">
        <w:rPr>
          <w:i/>
          <w:lang w:bidi="en-US"/>
        </w:rPr>
        <w:t xml:space="preserve"> Prasad Sharma </w:t>
      </w:r>
      <w:proofErr w:type="spellStart"/>
      <w:r w:rsidRPr="00103E01">
        <w:rPr>
          <w:i/>
          <w:lang w:bidi="en-US"/>
        </w:rPr>
        <w:t>Dhungel</w:t>
      </w:r>
      <w:proofErr w:type="spellEnd"/>
      <w:r w:rsidRPr="00103E01">
        <w:rPr>
          <w:i/>
          <w:lang w:bidi="en-US"/>
        </w:rPr>
        <w:t xml:space="preserve"> v. Godavari Marble Industries and others</w:t>
      </w:r>
      <w:r w:rsidRPr="00103E01">
        <w:rPr>
          <w:lang w:bidi="en-US"/>
        </w:rPr>
        <w:t xml:space="preserve"> (1995) WP 35/1991, Supreme Court of Nepal. </w:t>
      </w:r>
      <w:proofErr w:type="spellStart"/>
      <w:proofErr w:type="gramStart"/>
      <w:r w:rsidRPr="00103E01">
        <w:rPr>
          <w:i/>
          <w:iCs/>
          <w:lang w:bidi="en-US"/>
        </w:rPr>
        <w:t>Asociación</w:t>
      </w:r>
      <w:proofErr w:type="spellEnd"/>
      <w:r w:rsidRPr="00103E01">
        <w:rPr>
          <w:i/>
          <w:iCs/>
          <w:lang w:bidi="en-US"/>
        </w:rPr>
        <w:t xml:space="preserve"> </w:t>
      </w:r>
      <w:proofErr w:type="spellStart"/>
      <w:r w:rsidRPr="00103E01">
        <w:rPr>
          <w:i/>
          <w:iCs/>
          <w:lang w:bidi="en-US"/>
        </w:rPr>
        <w:t>Interamericana</w:t>
      </w:r>
      <w:proofErr w:type="spellEnd"/>
      <w:r w:rsidRPr="00103E01">
        <w:rPr>
          <w:i/>
          <w:iCs/>
          <w:lang w:bidi="en-US"/>
        </w:rPr>
        <w:t xml:space="preserve"> </w:t>
      </w:r>
      <w:proofErr w:type="spellStart"/>
      <w:r w:rsidRPr="00103E01">
        <w:rPr>
          <w:i/>
          <w:iCs/>
          <w:lang w:bidi="en-US"/>
        </w:rPr>
        <w:t>para</w:t>
      </w:r>
      <w:proofErr w:type="spellEnd"/>
      <w:r w:rsidRPr="00103E01">
        <w:rPr>
          <w:i/>
          <w:iCs/>
          <w:lang w:bidi="en-US"/>
        </w:rPr>
        <w:t xml:space="preserve"> la </w:t>
      </w:r>
      <w:proofErr w:type="spellStart"/>
      <w:r w:rsidRPr="00103E01">
        <w:rPr>
          <w:i/>
          <w:iCs/>
          <w:lang w:bidi="en-US"/>
        </w:rPr>
        <w:t>Defensa</w:t>
      </w:r>
      <w:proofErr w:type="spellEnd"/>
      <w:r w:rsidRPr="00103E01">
        <w:rPr>
          <w:i/>
          <w:iCs/>
          <w:lang w:bidi="en-US"/>
        </w:rPr>
        <w:t xml:space="preserve"> del </w:t>
      </w:r>
      <w:proofErr w:type="spellStart"/>
      <w:r w:rsidRPr="00103E01">
        <w:rPr>
          <w:i/>
          <w:iCs/>
          <w:lang w:bidi="en-US"/>
        </w:rPr>
        <w:t>Ambiente</w:t>
      </w:r>
      <w:proofErr w:type="spellEnd"/>
      <w:r w:rsidRPr="00103E01">
        <w:rPr>
          <w:i/>
          <w:iCs/>
          <w:lang w:bidi="en-US"/>
        </w:rPr>
        <w:t xml:space="preserve"> y </w:t>
      </w:r>
      <w:proofErr w:type="spellStart"/>
      <w:r w:rsidRPr="00103E01">
        <w:rPr>
          <w:i/>
          <w:iCs/>
          <w:lang w:bidi="en-US"/>
        </w:rPr>
        <w:t>otros</w:t>
      </w:r>
      <w:proofErr w:type="spellEnd"/>
      <w:r w:rsidRPr="00103E01">
        <w:rPr>
          <w:iCs/>
          <w:lang w:bidi="en-US"/>
        </w:rPr>
        <w:t xml:space="preserve"> (2009), Costa Rican Constitutional Court.</w:t>
      </w:r>
      <w:proofErr w:type="gramEnd"/>
      <w:r w:rsidRPr="00103E01">
        <w:rPr>
          <w:iCs/>
          <w:lang w:bidi="en-US"/>
        </w:rPr>
        <w:t xml:space="preserve"> </w:t>
      </w:r>
    </w:p>
  </w:endnote>
  <w:endnote w:id="17">
    <w:p w14:paraId="1514F32A" w14:textId="19246A6F"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r w:rsidRPr="00103E01">
        <w:rPr>
          <w:i/>
        </w:rPr>
        <w:t>Lalanath</w:t>
      </w:r>
      <w:proofErr w:type="spellEnd"/>
      <w:r w:rsidRPr="00103E01">
        <w:rPr>
          <w:i/>
        </w:rPr>
        <w:t xml:space="preserve"> de Silva v. </w:t>
      </w:r>
      <w:r w:rsidRPr="00103E01">
        <w:rPr>
          <w:i/>
          <w:lang w:bidi="en-US"/>
        </w:rPr>
        <w:t>Minister of Forestry and Environment</w:t>
      </w:r>
      <w:r w:rsidRPr="00103E01">
        <w:rPr>
          <w:lang w:bidi="en-US"/>
        </w:rPr>
        <w:t xml:space="preserve"> (1998), Fundamental Rights Application 569/98, Supreme Court of Sri Lanka. </w:t>
      </w:r>
      <w:proofErr w:type="spellStart"/>
      <w:proofErr w:type="gramStart"/>
      <w:r w:rsidRPr="00103E01">
        <w:rPr>
          <w:i/>
          <w:lang w:bidi="en-US"/>
        </w:rPr>
        <w:t>Greenwatch</w:t>
      </w:r>
      <w:proofErr w:type="spellEnd"/>
      <w:r w:rsidRPr="00103E01">
        <w:rPr>
          <w:i/>
          <w:lang w:bidi="en-US"/>
        </w:rPr>
        <w:t xml:space="preserve"> v. Attorney General and National Environmental Management Authority,</w:t>
      </w:r>
      <w:r w:rsidRPr="00103E01">
        <w:rPr>
          <w:lang w:bidi="en-US"/>
        </w:rPr>
        <w:t xml:space="preserve"> (2002), Miscellaneous Application 140 of 2002 (Uganda).</w:t>
      </w:r>
      <w:proofErr w:type="gramEnd"/>
      <w:r w:rsidRPr="00103E01">
        <w:rPr>
          <w:lang w:bidi="en-US"/>
        </w:rPr>
        <w:t xml:space="preserve"> </w:t>
      </w:r>
      <w:proofErr w:type="spellStart"/>
      <w:r w:rsidRPr="00103E01">
        <w:rPr>
          <w:i/>
        </w:rPr>
        <w:t>Murli</w:t>
      </w:r>
      <w:proofErr w:type="spellEnd"/>
      <w:r w:rsidRPr="00103E01">
        <w:rPr>
          <w:i/>
        </w:rPr>
        <w:t xml:space="preserve"> S. </w:t>
      </w:r>
      <w:proofErr w:type="spellStart"/>
      <w:r w:rsidRPr="00103E01">
        <w:rPr>
          <w:i/>
        </w:rPr>
        <w:t>Deora</w:t>
      </w:r>
      <w:proofErr w:type="spellEnd"/>
      <w:r w:rsidRPr="00103E01">
        <w:rPr>
          <w:i/>
        </w:rPr>
        <w:t xml:space="preserve"> v. Union of India</w:t>
      </w:r>
      <w:r w:rsidRPr="00103E01">
        <w:t xml:space="preserve"> (2001) 8 SCC 765 (Supreme Court of India).</w:t>
      </w:r>
    </w:p>
  </w:endnote>
  <w:endnote w:id="18">
    <w:p w14:paraId="5FC13DDD" w14:textId="1AE62CCC"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lang w:bidi="en-US"/>
        </w:rPr>
        <w:t>H.M. Henares, Jr. et al. v Land Transportation Franchising and Regulatory Board et al</w:t>
      </w:r>
      <w:r w:rsidRPr="00103E01">
        <w:rPr>
          <w:lang w:bidi="en-US"/>
        </w:rPr>
        <w:t>, (2006), G.R. No. 158290, 23 October 2006, Supreme Court, Third Division, Philippines.</w:t>
      </w:r>
      <w:proofErr w:type="gramEnd"/>
      <w:r w:rsidRPr="00103E01">
        <w:rPr>
          <w:lang w:bidi="en-US"/>
        </w:rPr>
        <w:t xml:space="preserve"> </w:t>
      </w:r>
      <w:proofErr w:type="gramStart"/>
      <w:r w:rsidRPr="00103E01">
        <w:rPr>
          <w:lang w:bidi="en-US"/>
        </w:rPr>
        <w:t xml:space="preserve">See also </w:t>
      </w:r>
      <w:proofErr w:type="spellStart"/>
      <w:r w:rsidRPr="00103E01">
        <w:rPr>
          <w:i/>
        </w:rPr>
        <w:t>Anjum</w:t>
      </w:r>
      <w:proofErr w:type="spellEnd"/>
      <w:r w:rsidRPr="00103E01">
        <w:rPr>
          <w:i/>
        </w:rPr>
        <w:t xml:space="preserve"> </w:t>
      </w:r>
      <w:proofErr w:type="spellStart"/>
      <w:r w:rsidRPr="00103E01">
        <w:rPr>
          <w:i/>
        </w:rPr>
        <w:t>Irfan</w:t>
      </w:r>
      <w:proofErr w:type="spellEnd"/>
      <w:r w:rsidRPr="00103E01">
        <w:rPr>
          <w:i/>
        </w:rPr>
        <w:t xml:space="preserve"> v LDA</w:t>
      </w:r>
      <w:r w:rsidRPr="00103E01">
        <w:t xml:space="preserve"> (2002), PLD 2002 Lahore 555 (Pakistan).</w:t>
      </w:r>
      <w:proofErr w:type="gramEnd"/>
    </w:p>
  </w:endnote>
  <w:endnote w:id="19">
    <w:p w14:paraId="136F3C8D" w14:textId="260115BD" w:rsidR="00682683" w:rsidRPr="00103E01" w:rsidRDefault="00682683" w:rsidP="00103E01">
      <w:pPr>
        <w:pStyle w:val="EndnoteText"/>
        <w:spacing w:line="480" w:lineRule="auto"/>
      </w:pPr>
      <w:r w:rsidRPr="00103E01">
        <w:rPr>
          <w:rStyle w:val="EndnoteReference"/>
        </w:rPr>
        <w:endnoteRef/>
      </w:r>
      <w:r w:rsidRPr="00103E01">
        <w:t xml:space="preserve"> </w:t>
      </w:r>
      <w:r w:rsidRPr="00103E01">
        <w:rPr>
          <w:lang w:bidi="en-US"/>
        </w:rPr>
        <w:t xml:space="preserve">L. </w:t>
      </w:r>
      <w:proofErr w:type="spellStart"/>
      <w:r w:rsidRPr="00103E01">
        <w:t>Lavrysen</w:t>
      </w:r>
      <w:proofErr w:type="spellEnd"/>
      <w:r w:rsidRPr="00103E01">
        <w:t xml:space="preserve">, “Presentation of Aarhus-Related Cases of the Belgian Constitutional Court,” </w:t>
      </w:r>
      <w:r w:rsidRPr="00103E01">
        <w:rPr>
          <w:i/>
          <w:lang w:bidi="en-US"/>
        </w:rPr>
        <w:t>Environmental Law Network International</w:t>
      </w:r>
      <w:r w:rsidRPr="00103E01">
        <w:rPr>
          <w:i/>
        </w:rPr>
        <w:t xml:space="preserve"> Review</w:t>
      </w:r>
      <w:r w:rsidRPr="00103E01">
        <w:t xml:space="preserve"> 2007/2: 5-8. </w:t>
      </w:r>
    </w:p>
  </w:endnote>
  <w:endnote w:id="20">
    <w:p w14:paraId="2D72AAF7" w14:textId="38A30715" w:rsidR="00682683" w:rsidRPr="00103E01" w:rsidRDefault="00682683" w:rsidP="00103E01">
      <w:pPr>
        <w:pStyle w:val="EndnoteText"/>
        <w:spacing w:line="480" w:lineRule="auto"/>
      </w:pPr>
      <w:r w:rsidRPr="00103E01">
        <w:rPr>
          <w:rStyle w:val="EndnoteReference"/>
        </w:rPr>
        <w:endnoteRef/>
      </w:r>
      <w:r w:rsidRPr="00103E01">
        <w:t xml:space="preserve"> M. </w:t>
      </w:r>
      <w:proofErr w:type="spellStart"/>
      <w:r w:rsidRPr="00103E01">
        <w:t>Prieur</w:t>
      </w:r>
      <w:proofErr w:type="spellEnd"/>
      <w:r w:rsidRPr="00103E01">
        <w:t xml:space="preserve">, “De </w:t>
      </w:r>
      <w:proofErr w:type="spellStart"/>
      <w:r w:rsidRPr="00103E01">
        <w:t>L’urgente</w:t>
      </w:r>
      <w:proofErr w:type="spellEnd"/>
      <w:r w:rsidRPr="00103E01">
        <w:t xml:space="preserve"> </w:t>
      </w:r>
      <w:proofErr w:type="spellStart"/>
      <w:r w:rsidRPr="00103E01">
        <w:t>Necessite</w:t>
      </w:r>
      <w:proofErr w:type="spellEnd"/>
      <w:r w:rsidRPr="00103E01">
        <w:t xml:space="preserve"> de </w:t>
      </w:r>
      <w:proofErr w:type="spellStart"/>
      <w:r w:rsidRPr="00103E01">
        <w:t>Reconnaitre</w:t>
      </w:r>
      <w:proofErr w:type="spellEnd"/>
      <w:r w:rsidRPr="00103E01">
        <w:t xml:space="preserve"> le Principe de Non Regression en </w:t>
      </w:r>
      <w:proofErr w:type="spellStart"/>
      <w:r w:rsidRPr="00103E01">
        <w:t>Droit</w:t>
      </w:r>
      <w:proofErr w:type="spellEnd"/>
      <w:r w:rsidRPr="00103E01">
        <w:t xml:space="preserve"> de </w:t>
      </w:r>
      <w:proofErr w:type="spellStart"/>
      <w:r w:rsidRPr="00103E01">
        <w:t>l’environnement</w:t>
      </w:r>
      <w:proofErr w:type="spellEnd"/>
      <w:r w:rsidRPr="00103E01">
        <w:t xml:space="preserve">,” </w:t>
      </w:r>
      <w:r w:rsidRPr="00103E01">
        <w:rPr>
          <w:i/>
        </w:rPr>
        <w:t>IUCN Academy of Environmental Law E-Journal</w:t>
      </w:r>
      <w:r w:rsidRPr="00103E01">
        <w:t xml:space="preserve"> 2011, 1: 26-45.</w:t>
      </w:r>
    </w:p>
  </w:endnote>
  <w:endnote w:id="21">
    <w:p w14:paraId="231592FC" w14:textId="11F48A97" w:rsidR="00682683" w:rsidRPr="00103E01" w:rsidRDefault="00682683" w:rsidP="00103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103E01">
        <w:rPr>
          <w:rStyle w:val="EndnoteReference"/>
          <w:rFonts w:ascii="Times New Roman" w:hAnsi="Times New Roman" w:cs="Times New Roman"/>
        </w:rPr>
        <w:endnoteRef/>
      </w:r>
      <w:r w:rsidRPr="00103E01">
        <w:rPr>
          <w:rFonts w:ascii="Times New Roman" w:hAnsi="Times New Roman" w:cs="Times New Roman"/>
        </w:rPr>
        <w:t xml:space="preserve"> </w:t>
      </w:r>
      <w:r w:rsidRPr="00103E01">
        <w:rPr>
          <w:rFonts w:ascii="Times New Roman" w:hAnsi="Times New Roman" w:cs="Times New Roman"/>
          <w:lang w:bidi="en-US"/>
        </w:rPr>
        <w:t xml:space="preserve">L. </w:t>
      </w:r>
      <w:proofErr w:type="spellStart"/>
      <w:r w:rsidRPr="00103E01">
        <w:rPr>
          <w:rFonts w:ascii="Times New Roman" w:hAnsi="Times New Roman" w:cs="Times New Roman"/>
          <w:lang w:bidi="en-US"/>
        </w:rPr>
        <w:t>Lavrysen</w:t>
      </w:r>
      <w:proofErr w:type="spellEnd"/>
      <w:r w:rsidRPr="00103E01">
        <w:rPr>
          <w:rFonts w:ascii="Times New Roman" w:hAnsi="Times New Roman" w:cs="Times New Roman"/>
          <w:lang w:bidi="en-US"/>
        </w:rPr>
        <w:t xml:space="preserve">, </w:t>
      </w:r>
      <w:r w:rsidRPr="00103E01">
        <w:rPr>
          <w:rFonts w:ascii="Times New Roman" w:hAnsi="Times New Roman" w:cs="Times New Roman"/>
        </w:rPr>
        <w:t xml:space="preserve">“Presentation of Aarhus-Related Cases of the Belgian Constitutional Court,” </w:t>
      </w:r>
      <w:r w:rsidRPr="00103E01">
        <w:rPr>
          <w:rFonts w:ascii="Times New Roman" w:hAnsi="Times New Roman" w:cs="Times New Roman"/>
          <w:i/>
          <w:lang w:bidi="en-US"/>
        </w:rPr>
        <w:t>Environmental Law Network International</w:t>
      </w:r>
      <w:r w:rsidRPr="00103E01">
        <w:rPr>
          <w:rFonts w:ascii="Times New Roman" w:hAnsi="Times New Roman" w:cs="Times New Roman"/>
          <w:i/>
        </w:rPr>
        <w:t xml:space="preserve"> Review</w:t>
      </w:r>
      <w:r w:rsidRPr="00103E01">
        <w:rPr>
          <w:rFonts w:ascii="Times New Roman" w:hAnsi="Times New Roman" w:cs="Times New Roman"/>
        </w:rPr>
        <w:t xml:space="preserve"> 2007/2: 5-8</w:t>
      </w:r>
      <w:r w:rsidRPr="00103E01">
        <w:rPr>
          <w:rFonts w:ascii="Times New Roman" w:hAnsi="Times New Roman" w:cs="Times New Roman"/>
          <w:lang w:bidi="en-US"/>
        </w:rPr>
        <w:t>.</w:t>
      </w:r>
    </w:p>
  </w:endnote>
  <w:endnote w:id="22">
    <w:p w14:paraId="0DB48B71" w14:textId="3E136594" w:rsidR="00682683" w:rsidRPr="00103E01" w:rsidRDefault="00682683" w:rsidP="00103E01">
      <w:pPr>
        <w:pStyle w:val="EndnoteText"/>
        <w:spacing w:line="480" w:lineRule="auto"/>
      </w:pPr>
      <w:r w:rsidRPr="00103E01">
        <w:rPr>
          <w:rStyle w:val="EndnoteReference"/>
        </w:rPr>
        <w:endnoteRef/>
      </w:r>
      <w:r w:rsidRPr="00103E01">
        <w:t xml:space="preserve"> </w:t>
      </w:r>
      <w:r w:rsidRPr="00103E01">
        <w:rPr>
          <w:i/>
        </w:rPr>
        <w:t>Jacobs v. Flemish Region</w:t>
      </w:r>
      <w:r w:rsidRPr="00103E01">
        <w:t xml:space="preserve"> (1999) Council of State No. 80.018, 29 April 1999. </w:t>
      </w:r>
      <w:r w:rsidRPr="00103E01">
        <w:rPr>
          <w:i/>
        </w:rPr>
        <w:t>Venter</w:t>
      </w:r>
      <w:r w:rsidRPr="00103E01">
        <w:t xml:space="preserve"> (1999) Council of State No. 82.130, 20 August 1999. </w:t>
      </w:r>
    </w:p>
  </w:endnote>
  <w:endnote w:id="23">
    <w:p w14:paraId="4C419981" w14:textId="450A2614"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Constitutional Court of Hungary.</w:t>
      </w:r>
      <w:proofErr w:type="gramEnd"/>
      <w:r w:rsidRPr="00103E01">
        <w:t xml:space="preserve"> 1994. Judgment 28, V. 20 AB, p.1919.</w:t>
      </w:r>
    </w:p>
  </w:endnote>
  <w:endnote w:id="24">
    <w:p w14:paraId="09E1FCE8" w14:textId="594439BE" w:rsidR="00682683" w:rsidRPr="00103E01" w:rsidRDefault="00682683" w:rsidP="00103E01">
      <w:pPr>
        <w:pStyle w:val="EndnoteText"/>
        <w:spacing w:line="480" w:lineRule="auto"/>
      </w:pPr>
      <w:r w:rsidRPr="00103E01">
        <w:rPr>
          <w:rStyle w:val="EndnoteReference"/>
        </w:rPr>
        <w:endnoteRef/>
      </w:r>
      <w:r w:rsidRPr="00103E01">
        <w:t xml:space="preserve"> L.K. McAllister, </w:t>
      </w:r>
      <w:r w:rsidRPr="00103E01">
        <w:rPr>
          <w:i/>
        </w:rPr>
        <w:t>Making Law Matter: Environmental Protection and Legal Institutions in Brazil</w:t>
      </w:r>
      <w:r w:rsidRPr="00103E01">
        <w:t xml:space="preserve"> (Stanford, CA: Stanford University Press, 2008).</w:t>
      </w:r>
    </w:p>
  </w:endnote>
  <w:endnote w:id="25">
    <w:p w14:paraId="3DAFFEE3" w14:textId="55A3654F" w:rsidR="00682683" w:rsidRPr="00103E01" w:rsidRDefault="00682683" w:rsidP="00103E01">
      <w:pPr>
        <w:pStyle w:val="EndnoteText"/>
        <w:spacing w:line="480" w:lineRule="auto"/>
      </w:pPr>
      <w:r w:rsidRPr="00103E01">
        <w:rPr>
          <w:rStyle w:val="EndnoteReference"/>
        </w:rPr>
        <w:endnoteRef/>
      </w:r>
      <w:r w:rsidRPr="00103E01">
        <w:t xml:space="preserve"> </w:t>
      </w:r>
      <w:r w:rsidRPr="00103E01">
        <w:rPr>
          <w:lang w:bidi="en-US"/>
        </w:rPr>
        <w:t xml:space="preserve">V. </w:t>
      </w:r>
      <w:proofErr w:type="spellStart"/>
      <w:r w:rsidRPr="00103E01">
        <w:rPr>
          <w:lang w:bidi="en-US"/>
        </w:rPr>
        <w:t>Passos</w:t>
      </w:r>
      <w:proofErr w:type="spellEnd"/>
      <w:r w:rsidRPr="00103E01">
        <w:rPr>
          <w:lang w:bidi="en-US"/>
        </w:rPr>
        <w:t xml:space="preserve"> de </w:t>
      </w:r>
      <w:proofErr w:type="spellStart"/>
      <w:r w:rsidRPr="00103E01">
        <w:rPr>
          <w:lang w:bidi="en-US"/>
        </w:rPr>
        <w:t>Freitas</w:t>
      </w:r>
      <w:proofErr w:type="spellEnd"/>
      <w:r w:rsidRPr="00103E01">
        <w:rPr>
          <w:lang w:bidi="en-US"/>
        </w:rPr>
        <w:t xml:space="preserve">, “The Importance of Environmental Judicial Decisions: The Brazilian Experience,” </w:t>
      </w:r>
      <w:r w:rsidRPr="00103E01">
        <w:t xml:space="preserve">in M.E. Di Paola, ed. </w:t>
      </w:r>
      <w:r w:rsidRPr="00103E01">
        <w:rPr>
          <w:i/>
        </w:rPr>
        <w:t>Symposium of Judges and Prosecutors of Latin America: Environmental Compliance and Enforcement</w:t>
      </w:r>
      <w:r w:rsidRPr="00103E01">
        <w:t xml:space="preserve"> (Buenos Aires: </w:t>
      </w:r>
      <w:proofErr w:type="spellStart"/>
      <w:r w:rsidRPr="00103E01">
        <w:t>Fundacion</w:t>
      </w:r>
      <w:proofErr w:type="spellEnd"/>
      <w:r w:rsidRPr="00103E01">
        <w:t xml:space="preserve"> </w:t>
      </w:r>
      <w:proofErr w:type="spellStart"/>
      <w:r w:rsidRPr="00103E01">
        <w:t>Ambiente</w:t>
      </w:r>
      <w:proofErr w:type="spellEnd"/>
      <w:r w:rsidRPr="00103E01">
        <w:t xml:space="preserve"> y </w:t>
      </w:r>
      <w:proofErr w:type="spellStart"/>
      <w:r w:rsidRPr="00103E01">
        <w:t>Recursos</w:t>
      </w:r>
      <w:proofErr w:type="spellEnd"/>
      <w:r w:rsidRPr="00103E01">
        <w:t xml:space="preserve"> </w:t>
      </w:r>
      <w:proofErr w:type="spellStart"/>
      <w:r w:rsidRPr="00103E01">
        <w:t>Naturales</w:t>
      </w:r>
      <w:proofErr w:type="spellEnd"/>
      <w:r w:rsidRPr="00103E01">
        <w:t>, 2003, 59-64</w:t>
      </w:r>
      <w:r w:rsidRPr="00103E01">
        <w:rPr>
          <w:lang w:bidi="en-US"/>
        </w:rPr>
        <w:t xml:space="preserve"> at </w:t>
      </w:r>
      <w:r w:rsidRPr="00103E01">
        <w:t>62).</w:t>
      </w:r>
    </w:p>
  </w:endnote>
  <w:endnote w:id="26">
    <w:p w14:paraId="23D2238E" w14:textId="16AF1EB6"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lang w:bidi="en-US"/>
        </w:rPr>
        <w:t>McAllister, note 24, p. 99.</w:t>
      </w:r>
      <w:proofErr w:type="gramEnd"/>
    </w:p>
  </w:endnote>
  <w:endnote w:id="27">
    <w:p w14:paraId="68128135" w14:textId="67902DA9"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 xml:space="preserve">Supreme Court of the Philippines, </w:t>
      </w:r>
      <w:r w:rsidRPr="00103E01">
        <w:rPr>
          <w:i/>
        </w:rPr>
        <w:t>Resolution A.M. No. 09-6-8-SC, Rules of Procedure for Environmental Cases</w:t>
      </w:r>
      <w:r w:rsidRPr="00103E01">
        <w:t xml:space="preserve"> (Manila: Supreme Court, 2010).</w:t>
      </w:r>
      <w:proofErr w:type="gramEnd"/>
    </w:p>
  </w:endnote>
  <w:endnote w:id="28">
    <w:p w14:paraId="00963C28" w14:textId="0B514EC7" w:rsidR="00682683" w:rsidRPr="00103E01" w:rsidRDefault="00682683" w:rsidP="00103E01">
      <w:pPr>
        <w:pStyle w:val="EndnoteText"/>
        <w:spacing w:line="480" w:lineRule="auto"/>
      </w:pPr>
      <w:r w:rsidRPr="00103E01">
        <w:rPr>
          <w:rStyle w:val="EndnoteReference"/>
        </w:rPr>
        <w:endnoteRef/>
      </w:r>
      <w:r w:rsidRPr="00103E01">
        <w:t xml:space="preserve"> S. </w:t>
      </w:r>
      <w:proofErr w:type="spellStart"/>
      <w:r w:rsidRPr="00103E01">
        <w:t>Stec</w:t>
      </w:r>
      <w:proofErr w:type="spellEnd"/>
      <w:r w:rsidRPr="00103E01">
        <w:t xml:space="preserve">, “Environmental Justice through Courts in Countries in Economic Transition,” in </w:t>
      </w:r>
      <w:r w:rsidRPr="00103E01">
        <w:rPr>
          <w:i/>
        </w:rPr>
        <w:t>Environmental Law and Justice in Context,</w:t>
      </w:r>
      <w:r w:rsidRPr="00103E01">
        <w:t xml:space="preserve"> edited by J. </w:t>
      </w:r>
      <w:proofErr w:type="spellStart"/>
      <w:r w:rsidRPr="00103E01">
        <w:t>Ebbesson</w:t>
      </w:r>
      <w:proofErr w:type="spellEnd"/>
      <w:r w:rsidRPr="00103E01">
        <w:t xml:space="preserve"> and P. </w:t>
      </w:r>
      <w:proofErr w:type="spellStart"/>
      <w:r w:rsidRPr="00103E01">
        <w:t>Okowa</w:t>
      </w:r>
      <w:proofErr w:type="spellEnd"/>
      <w:r w:rsidRPr="00103E01">
        <w:t xml:space="preserve">, (Cambridge: Cambridge University Press, 2009, 158-75). </w:t>
      </w:r>
    </w:p>
  </w:endnote>
  <w:endnote w:id="29">
    <w:p w14:paraId="1E8E7252" w14:textId="590CB9FF" w:rsidR="00682683" w:rsidRPr="00103E01" w:rsidRDefault="00682683" w:rsidP="00103E01">
      <w:pPr>
        <w:pStyle w:val="EndnoteText"/>
        <w:spacing w:line="480" w:lineRule="auto"/>
      </w:pPr>
      <w:r w:rsidRPr="00103E01">
        <w:rPr>
          <w:rStyle w:val="EndnoteReference"/>
        </w:rPr>
        <w:endnoteRef/>
      </w:r>
      <w:r w:rsidRPr="00103E01">
        <w:t xml:space="preserve"> Regarding Europe, see N. de </w:t>
      </w:r>
      <w:proofErr w:type="spellStart"/>
      <w:r w:rsidRPr="00103E01">
        <w:t>Sadeleer</w:t>
      </w:r>
      <w:proofErr w:type="spellEnd"/>
      <w:r w:rsidRPr="00103E01">
        <w:t xml:space="preserve">, G. Roller, and M. Dross, </w:t>
      </w:r>
      <w:r w:rsidRPr="00103E01">
        <w:rPr>
          <w:i/>
        </w:rPr>
        <w:t>Access to Justice in Environmental Matters and the Role of NGOs: Empirical Findings and Legal Appraisal</w:t>
      </w:r>
      <w:r w:rsidRPr="00103E01">
        <w:t xml:space="preserve">, (Groningen: Europa Law Publishing, 2005). </w:t>
      </w:r>
    </w:p>
  </w:endnote>
  <w:endnote w:id="30">
    <w:p w14:paraId="59C47893" w14:textId="1C2F440F" w:rsidR="00682683" w:rsidRPr="00103E01" w:rsidRDefault="00682683" w:rsidP="00103E01">
      <w:pPr>
        <w:pStyle w:val="EndnoteText"/>
        <w:spacing w:line="480" w:lineRule="auto"/>
      </w:pPr>
      <w:r w:rsidRPr="00103E01">
        <w:rPr>
          <w:rStyle w:val="EndnoteReference"/>
        </w:rPr>
        <w:endnoteRef/>
      </w:r>
      <w:r w:rsidRPr="00103E01">
        <w:t xml:space="preserve"> K. Hochstetler and M.E. Keck, </w:t>
      </w:r>
      <w:r w:rsidRPr="00103E01">
        <w:rPr>
          <w:i/>
        </w:rPr>
        <w:t xml:space="preserve">Greening Brazil: Environmental Activism in State and Society, </w:t>
      </w:r>
      <w:r w:rsidRPr="00103E01">
        <w:t>(Durham, NC: Duke University Press, 2007, 55).</w:t>
      </w:r>
    </w:p>
  </w:endnote>
  <w:endnote w:id="31">
    <w:p w14:paraId="61527B00" w14:textId="6CADDE3A"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r w:rsidRPr="00103E01">
        <w:t>Defensoria</w:t>
      </w:r>
      <w:proofErr w:type="spellEnd"/>
      <w:r w:rsidRPr="00103E01">
        <w:t xml:space="preserve"> del Pueblo, </w:t>
      </w:r>
      <w:r w:rsidRPr="00103E01">
        <w:rPr>
          <w:i/>
        </w:rPr>
        <w:t xml:space="preserve">Diagnostic del </w:t>
      </w:r>
      <w:proofErr w:type="spellStart"/>
      <w:r w:rsidRPr="00103E01">
        <w:rPr>
          <w:i/>
        </w:rPr>
        <w:t>cumplimiento</w:t>
      </w:r>
      <w:proofErr w:type="spellEnd"/>
      <w:r w:rsidRPr="00103E01">
        <w:rPr>
          <w:i/>
        </w:rPr>
        <w:t xml:space="preserve"> del </w:t>
      </w:r>
      <w:proofErr w:type="spellStart"/>
      <w:r w:rsidRPr="00103E01">
        <w:rPr>
          <w:i/>
        </w:rPr>
        <w:t>derecho</w:t>
      </w:r>
      <w:proofErr w:type="spellEnd"/>
      <w:r w:rsidRPr="00103E01">
        <w:rPr>
          <w:i/>
        </w:rPr>
        <w:t xml:space="preserve"> </w:t>
      </w:r>
      <w:proofErr w:type="spellStart"/>
      <w:r w:rsidRPr="00103E01">
        <w:rPr>
          <w:i/>
        </w:rPr>
        <w:t>humano</w:t>
      </w:r>
      <w:proofErr w:type="spellEnd"/>
      <w:r w:rsidRPr="00103E01">
        <w:rPr>
          <w:i/>
        </w:rPr>
        <w:t xml:space="preserve"> al </w:t>
      </w:r>
      <w:proofErr w:type="spellStart"/>
      <w:r w:rsidRPr="00103E01">
        <w:rPr>
          <w:i/>
        </w:rPr>
        <w:t>agua</w:t>
      </w:r>
      <w:proofErr w:type="spellEnd"/>
      <w:r w:rsidRPr="00103E01">
        <w:rPr>
          <w:i/>
        </w:rPr>
        <w:t xml:space="preserve"> en Colombia,</w:t>
      </w:r>
      <w:r w:rsidRPr="00103E01">
        <w:t xml:space="preserve"> (Bogota: </w:t>
      </w:r>
      <w:proofErr w:type="spellStart"/>
      <w:r w:rsidRPr="00103E01">
        <w:t>Defensoria</w:t>
      </w:r>
      <w:proofErr w:type="spellEnd"/>
      <w:r w:rsidRPr="00103E01">
        <w:t xml:space="preserve"> del Pueblo, 2009).</w:t>
      </w:r>
    </w:p>
  </w:endnote>
  <w:endnote w:id="32">
    <w:p w14:paraId="34459E32" w14:textId="51187D5C"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Boyd, note 1.</w:t>
      </w:r>
      <w:proofErr w:type="gramEnd"/>
    </w:p>
  </w:endnote>
  <w:endnote w:id="33">
    <w:p w14:paraId="6DD2ACEB" w14:textId="03A069BB" w:rsidR="00682683" w:rsidRPr="00103E01" w:rsidRDefault="00682683" w:rsidP="00103E01">
      <w:pPr>
        <w:pStyle w:val="EndnoteText"/>
        <w:spacing w:line="480" w:lineRule="auto"/>
      </w:pPr>
      <w:r w:rsidRPr="00103E01">
        <w:rPr>
          <w:rStyle w:val="EndnoteReference"/>
        </w:rPr>
        <w:endnoteRef/>
      </w:r>
      <w:r w:rsidRPr="00103E01">
        <w:t xml:space="preserve"> C.M. </w:t>
      </w:r>
      <w:proofErr w:type="spellStart"/>
      <w:r w:rsidRPr="00103E01">
        <w:t>Jariwala</w:t>
      </w:r>
      <w:proofErr w:type="spellEnd"/>
      <w:r w:rsidRPr="00103E01">
        <w:t xml:space="preserve">, “The Directions of Environmental Justice: An Overview,” in </w:t>
      </w:r>
      <w:r w:rsidRPr="00103E01">
        <w:rPr>
          <w:i/>
        </w:rPr>
        <w:t>Fifty Years of the Supreme Court of India: Its Grasp and Reach,</w:t>
      </w:r>
      <w:r w:rsidRPr="00103E01">
        <w:t xml:space="preserve"> edited by S.K. </w:t>
      </w:r>
      <w:proofErr w:type="spellStart"/>
      <w:r w:rsidRPr="00103E01">
        <w:t>Verma</w:t>
      </w:r>
      <w:proofErr w:type="spellEnd"/>
      <w:r w:rsidRPr="00103E01">
        <w:t xml:space="preserve"> and K. </w:t>
      </w:r>
      <w:proofErr w:type="spellStart"/>
      <w:r w:rsidRPr="00103E01">
        <w:t>Kusum</w:t>
      </w:r>
      <w:proofErr w:type="spellEnd"/>
      <w:r w:rsidRPr="00103E01">
        <w:t>, (New Delhi: Oxford University Press, 2000, 469-94).</w:t>
      </w:r>
    </w:p>
  </w:endnote>
  <w:endnote w:id="34">
    <w:p w14:paraId="379B29BD" w14:textId="6FBDB8F6" w:rsidR="00682683" w:rsidRPr="00103E01" w:rsidRDefault="00682683" w:rsidP="00103E01">
      <w:pPr>
        <w:pStyle w:val="EndnoteText"/>
        <w:spacing w:line="480" w:lineRule="auto"/>
      </w:pPr>
      <w:r w:rsidRPr="00103E01">
        <w:rPr>
          <w:rStyle w:val="EndnoteReference"/>
        </w:rPr>
        <w:endnoteRef/>
      </w:r>
      <w:r w:rsidRPr="00103E01">
        <w:t xml:space="preserve"> United Nations Economic Commission for Latin America and the Caribbean, </w:t>
      </w:r>
      <w:r w:rsidRPr="00103E01">
        <w:rPr>
          <w:i/>
        </w:rPr>
        <w:t>The Sustainability of Development in Latin America and the Caribbean: Challenges and Opportunities,</w:t>
      </w:r>
      <w:r w:rsidRPr="00103E01">
        <w:t xml:space="preserve"> (Santiago, Chile: United Nations, 2002, 163).</w:t>
      </w:r>
    </w:p>
  </w:endnote>
  <w:endnote w:id="35">
    <w:p w14:paraId="40AAF175" w14:textId="59E93A44"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rPr>
        <w:t>Tatar and Tatar v. Romania</w:t>
      </w:r>
      <w:r w:rsidRPr="00103E01">
        <w:t xml:space="preserve"> (2009) no. 67021/01, 27 January 2009 (European Court of Human Rights); </w:t>
      </w:r>
      <w:proofErr w:type="spellStart"/>
      <w:r w:rsidRPr="00103E01">
        <w:rPr>
          <w:i/>
        </w:rPr>
        <w:t>Fadeyeva</w:t>
      </w:r>
      <w:proofErr w:type="spellEnd"/>
      <w:r w:rsidRPr="00103E01">
        <w:rPr>
          <w:i/>
        </w:rPr>
        <w:t xml:space="preserve"> v. Russia</w:t>
      </w:r>
      <w:r w:rsidRPr="00103E01">
        <w:t xml:space="preserve"> (2005) No. 55723/00, 9 June 2005 (European Court of Human Rights).</w:t>
      </w:r>
      <w:proofErr w:type="gramEnd"/>
      <w:r w:rsidRPr="00103E01">
        <w:t xml:space="preserve"> </w:t>
      </w:r>
      <w:proofErr w:type="spellStart"/>
      <w:r w:rsidRPr="00103E01">
        <w:rPr>
          <w:i/>
        </w:rPr>
        <w:t>Okyay</w:t>
      </w:r>
      <w:proofErr w:type="spellEnd"/>
      <w:r w:rsidRPr="00103E01">
        <w:rPr>
          <w:i/>
        </w:rPr>
        <w:t xml:space="preserve"> et al. v. Turkey,</w:t>
      </w:r>
      <w:r w:rsidRPr="00103E01">
        <w:t xml:space="preserve"> No. 36220/97, 12 July 2005 (European Court of Human Rights). In Chile, </w:t>
      </w:r>
      <w:r w:rsidRPr="00AE3DBE">
        <w:t>see “</w:t>
      </w:r>
      <w:r w:rsidRPr="00AE3DBE">
        <w:rPr>
          <w:lang w:val="es-ES"/>
        </w:rPr>
        <w:t>Defensa de los Derechos Humanos: Caso contaminación en Arica,” Fiscalía del Medio Ambiente,</w:t>
      </w:r>
      <w:r w:rsidRPr="00AE3DBE">
        <w:t xml:space="preserve"> 2012, </w:t>
      </w:r>
      <w:hyperlink r:id="rId1" w:history="1">
        <w:r w:rsidRPr="004C3081">
          <w:rPr>
            <w:rStyle w:val="Hyperlink"/>
          </w:rPr>
          <w:t>http://www.fima.cl/</w:t>
        </w:r>
      </w:hyperlink>
      <w:r>
        <w:t xml:space="preserve"> </w:t>
      </w:r>
    </w:p>
  </w:endnote>
  <w:endnote w:id="36">
    <w:p w14:paraId="78FDF09D" w14:textId="413A5F26" w:rsidR="00682683" w:rsidRPr="00103E01" w:rsidRDefault="00682683" w:rsidP="00103E01">
      <w:pPr>
        <w:pStyle w:val="EndnoteText"/>
        <w:spacing w:line="480" w:lineRule="auto"/>
      </w:pPr>
      <w:r w:rsidRPr="00103E01">
        <w:rPr>
          <w:rStyle w:val="EndnoteReference"/>
        </w:rPr>
        <w:endnoteRef/>
      </w:r>
      <w:r w:rsidRPr="00103E01">
        <w:t xml:space="preserve"> </w:t>
      </w:r>
      <w:r w:rsidRPr="00103E01">
        <w:rPr>
          <w:i/>
          <w:lang w:bidi="en-US"/>
        </w:rPr>
        <w:t xml:space="preserve">Pablo Miguel </w:t>
      </w:r>
      <w:proofErr w:type="spellStart"/>
      <w:r w:rsidRPr="00103E01">
        <w:rPr>
          <w:i/>
          <w:lang w:bidi="en-US"/>
        </w:rPr>
        <w:t>Fabián</w:t>
      </w:r>
      <w:proofErr w:type="spellEnd"/>
      <w:r w:rsidRPr="00103E01">
        <w:rPr>
          <w:i/>
          <w:lang w:bidi="en-US"/>
        </w:rPr>
        <w:t xml:space="preserve"> </w:t>
      </w:r>
      <w:proofErr w:type="spellStart"/>
      <w:r w:rsidRPr="00103E01">
        <w:rPr>
          <w:i/>
          <w:lang w:bidi="en-US"/>
        </w:rPr>
        <w:t>Martínez</w:t>
      </w:r>
      <w:proofErr w:type="spellEnd"/>
      <w:r w:rsidRPr="00103E01">
        <w:rPr>
          <w:i/>
          <w:lang w:bidi="en-US"/>
        </w:rPr>
        <w:t xml:space="preserve"> and others v. Minister of Health and Director General of Environmental Health</w:t>
      </w:r>
      <w:r w:rsidRPr="00103E01">
        <w:rPr>
          <w:lang w:bidi="en-US"/>
        </w:rPr>
        <w:t xml:space="preserve"> (2006) Second Chamber of the Constitutional Court, Exp. No. 2002-2006-PC/TC.</w:t>
      </w:r>
    </w:p>
  </w:endnote>
  <w:endnote w:id="37">
    <w:p w14:paraId="4104B271" w14:textId="2DB6CC33" w:rsidR="00682683" w:rsidRPr="00103E01" w:rsidRDefault="00682683" w:rsidP="00103E01">
      <w:pPr>
        <w:pStyle w:val="EndnoteText"/>
        <w:spacing w:line="480" w:lineRule="auto"/>
      </w:pPr>
      <w:r w:rsidRPr="00103E01">
        <w:rPr>
          <w:rStyle w:val="EndnoteReference"/>
        </w:rPr>
        <w:endnoteRef/>
      </w:r>
      <w:r w:rsidRPr="00103E01">
        <w:t xml:space="preserve"> Supreme Court of Justice Appeal No. 575.998 (Minas </w:t>
      </w:r>
      <w:proofErr w:type="spellStart"/>
      <w:r w:rsidRPr="00103E01">
        <w:t>Gervais</w:t>
      </w:r>
      <w:proofErr w:type="spellEnd"/>
      <w:r w:rsidRPr="00103E01">
        <w:t xml:space="preserve">), 16 November 2004. </w:t>
      </w:r>
      <w:proofErr w:type="gramStart"/>
      <w:r w:rsidRPr="00103E01">
        <w:t xml:space="preserve">Supreme Court of Justice Appeal No. 70011759842 (Rio Grande do </w:t>
      </w:r>
      <w:proofErr w:type="spellStart"/>
      <w:r w:rsidRPr="00103E01">
        <w:t>Sul</w:t>
      </w:r>
      <w:proofErr w:type="spellEnd"/>
      <w:r w:rsidRPr="00103E01">
        <w:t>), 1 December 2005.</w:t>
      </w:r>
      <w:proofErr w:type="gramEnd"/>
      <w:r w:rsidRPr="00103E01">
        <w:t xml:space="preserve"> </w:t>
      </w:r>
      <w:proofErr w:type="gramStart"/>
      <w:r w:rsidRPr="00103E01">
        <w:t xml:space="preserve">Supreme Court of Justice Appeal No. 70012091278 (Rio Grande do </w:t>
      </w:r>
      <w:proofErr w:type="spellStart"/>
      <w:r w:rsidRPr="00103E01">
        <w:t>Sul</w:t>
      </w:r>
      <w:proofErr w:type="spellEnd"/>
      <w:r w:rsidRPr="00103E01">
        <w:t>), 25 January 2006.</w:t>
      </w:r>
      <w:proofErr w:type="gramEnd"/>
    </w:p>
  </w:endnote>
  <w:endnote w:id="38">
    <w:p w14:paraId="464E9201" w14:textId="77777777" w:rsidR="00682683" w:rsidRPr="00103E01" w:rsidRDefault="00682683" w:rsidP="00D21A98">
      <w:pPr>
        <w:pStyle w:val="EndnoteText"/>
        <w:spacing w:line="480" w:lineRule="auto"/>
      </w:pPr>
      <w:r w:rsidRPr="00103E01">
        <w:rPr>
          <w:rStyle w:val="EndnoteReference"/>
        </w:rPr>
        <w:endnoteRef/>
      </w:r>
      <w:r w:rsidRPr="00103E01">
        <w:t xml:space="preserve"> </w:t>
      </w:r>
      <w:proofErr w:type="gramStart"/>
      <w:r w:rsidRPr="00103E01">
        <w:rPr>
          <w:i/>
        </w:rPr>
        <w:t xml:space="preserve">Beatriz Silvia Mendoza v. National Government and Others </w:t>
      </w:r>
      <w:r w:rsidRPr="00103E01">
        <w:t xml:space="preserve">(2008) </w:t>
      </w:r>
      <w:r w:rsidRPr="00103E01">
        <w:rPr>
          <w:i/>
        </w:rPr>
        <w:t xml:space="preserve">(Damages stemming from contamination of the </w:t>
      </w:r>
      <w:proofErr w:type="spellStart"/>
      <w:r w:rsidRPr="00103E01">
        <w:rPr>
          <w:i/>
        </w:rPr>
        <w:t>Matanza-Riachuelo</w:t>
      </w:r>
      <w:proofErr w:type="spellEnd"/>
      <w:r w:rsidRPr="00103E01">
        <w:rPr>
          <w:i/>
        </w:rPr>
        <w:t xml:space="preserve"> River),</w:t>
      </w:r>
      <w:r w:rsidRPr="00103E01">
        <w:t xml:space="preserve"> M. 1569, 8 July 2008 (Supreme Court).</w:t>
      </w:r>
      <w:proofErr w:type="gramEnd"/>
      <w:r w:rsidRPr="00103E01">
        <w:t xml:space="preserve"> </w:t>
      </w:r>
    </w:p>
  </w:endnote>
  <w:endnote w:id="39">
    <w:p w14:paraId="4F4400E9" w14:textId="77777777" w:rsidR="00682683" w:rsidRPr="00103E01" w:rsidRDefault="00682683" w:rsidP="00D21A98">
      <w:pPr>
        <w:pStyle w:val="EndnoteText"/>
        <w:spacing w:line="480" w:lineRule="auto"/>
      </w:pPr>
      <w:r w:rsidRPr="00103E01">
        <w:rPr>
          <w:rStyle w:val="EndnoteReference"/>
        </w:rPr>
        <w:endnoteRef/>
      </w:r>
      <w:r w:rsidRPr="00103E01">
        <w:t xml:space="preserve"> World Bank, </w:t>
      </w:r>
      <w:r w:rsidRPr="00103E01">
        <w:rPr>
          <w:i/>
        </w:rPr>
        <w:t xml:space="preserve">Project Appraisal Document on a Proposed Adaptable Loan Program in the Amount of $US840 Million to the Argentine Republic for the </w:t>
      </w:r>
      <w:proofErr w:type="spellStart"/>
      <w:r w:rsidRPr="00103E01">
        <w:rPr>
          <w:i/>
        </w:rPr>
        <w:t>Matanza-Riachuelo</w:t>
      </w:r>
      <w:proofErr w:type="spellEnd"/>
      <w:r w:rsidRPr="00103E01">
        <w:rPr>
          <w:i/>
        </w:rPr>
        <w:t xml:space="preserve"> Basin Sustainable Development Project, Phase 1,</w:t>
      </w:r>
      <w:r w:rsidRPr="00103E01">
        <w:t xml:space="preserve"> Report No. 48443-AR. Washington, DC: World Bank, 2009).</w:t>
      </w:r>
    </w:p>
  </w:endnote>
  <w:endnote w:id="40">
    <w:p w14:paraId="7EE3CE98" w14:textId="77777777" w:rsidR="00682683" w:rsidRPr="00103E01" w:rsidRDefault="00682683" w:rsidP="00D21A98">
      <w:pPr>
        <w:pStyle w:val="EndnoteText"/>
        <w:spacing w:line="480" w:lineRule="auto"/>
      </w:pPr>
      <w:r w:rsidRPr="00103E01">
        <w:rPr>
          <w:rStyle w:val="EndnoteReference"/>
        </w:rPr>
        <w:endnoteRef/>
      </w:r>
      <w:r w:rsidRPr="00103E01">
        <w:t xml:space="preserve"> </w:t>
      </w:r>
      <w:proofErr w:type="gramStart"/>
      <w:r w:rsidRPr="00103E01">
        <w:rPr>
          <w:i/>
        </w:rPr>
        <w:t xml:space="preserve">Law on the </w:t>
      </w:r>
      <w:proofErr w:type="spellStart"/>
      <w:r w:rsidRPr="00103E01">
        <w:rPr>
          <w:i/>
        </w:rPr>
        <w:t>Matanza-Riachuelo</w:t>
      </w:r>
      <w:proofErr w:type="spellEnd"/>
      <w:r w:rsidRPr="00103E01">
        <w:rPr>
          <w:i/>
        </w:rPr>
        <w:t xml:space="preserve"> Watershed</w:t>
      </w:r>
      <w:r w:rsidRPr="00103E01">
        <w:t>, Law No. 26.168 (B.O. 15 November 2006).</w:t>
      </w:r>
      <w:proofErr w:type="gramEnd"/>
    </w:p>
  </w:endnote>
  <w:endnote w:id="41">
    <w:p w14:paraId="0479A944" w14:textId="77777777" w:rsidR="00682683" w:rsidRPr="00103E01" w:rsidRDefault="00682683" w:rsidP="00D21A98">
      <w:pPr>
        <w:pStyle w:val="EndnoteText"/>
        <w:spacing w:line="480" w:lineRule="auto"/>
      </w:pPr>
      <w:r w:rsidRPr="00103E01">
        <w:rPr>
          <w:rStyle w:val="EndnoteReference"/>
        </w:rPr>
        <w:endnoteRef/>
      </w:r>
      <w:r w:rsidRPr="00103E01">
        <w:t xml:space="preserve"> </w:t>
      </w:r>
      <w:r w:rsidRPr="00103E01">
        <w:rPr>
          <w:lang w:bidi="en-US"/>
        </w:rPr>
        <w:t xml:space="preserve">T. Yang and R.V. Percival, “The Emergence of Global Environmental Law,” </w:t>
      </w:r>
      <w:r w:rsidRPr="00103E01">
        <w:rPr>
          <w:i/>
          <w:lang w:bidi="en-US"/>
        </w:rPr>
        <w:t>Ecology Law Quarterly</w:t>
      </w:r>
      <w:r w:rsidRPr="00103E01">
        <w:rPr>
          <w:lang w:bidi="en-US"/>
        </w:rPr>
        <w:t xml:space="preserve"> 36 (2009): 615-64.</w:t>
      </w:r>
    </w:p>
  </w:endnote>
  <w:endnote w:id="42">
    <w:p w14:paraId="4A5F358C" w14:textId="77777777" w:rsidR="00682683" w:rsidRPr="00103E01" w:rsidRDefault="00682683" w:rsidP="00D21A98">
      <w:pPr>
        <w:pStyle w:val="EndnoteText"/>
        <w:spacing w:line="480" w:lineRule="auto"/>
      </w:pPr>
      <w:r w:rsidRPr="00103E01">
        <w:rPr>
          <w:rStyle w:val="EndnoteReference"/>
        </w:rPr>
        <w:endnoteRef/>
      </w:r>
      <w:r w:rsidRPr="00103E01">
        <w:t xml:space="preserve"> </w:t>
      </w:r>
      <w:proofErr w:type="spellStart"/>
      <w:r w:rsidRPr="00103E01">
        <w:t>Matanza-Riachuelo</w:t>
      </w:r>
      <w:proofErr w:type="spellEnd"/>
      <w:r w:rsidRPr="00103E01">
        <w:t xml:space="preserve"> Watershed Authority (</w:t>
      </w:r>
      <w:proofErr w:type="spellStart"/>
      <w:r w:rsidRPr="00103E01">
        <w:t>Autoridad</w:t>
      </w:r>
      <w:proofErr w:type="spellEnd"/>
      <w:r w:rsidRPr="00103E01">
        <w:t xml:space="preserve"> de Cuenca </w:t>
      </w:r>
      <w:proofErr w:type="spellStart"/>
      <w:r w:rsidRPr="00103E01">
        <w:t>Matanza</w:t>
      </w:r>
      <w:proofErr w:type="spellEnd"/>
      <w:r w:rsidRPr="00103E01">
        <w:t xml:space="preserve"> </w:t>
      </w:r>
      <w:proofErr w:type="spellStart"/>
      <w:r w:rsidRPr="00103E01">
        <w:t>Riachuelo</w:t>
      </w:r>
      <w:proofErr w:type="spellEnd"/>
      <w:r w:rsidRPr="00103E01">
        <w:t xml:space="preserve">). </w:t>
      </w:r>
      <w:proofErr w:type="gramStart"/>
      <w:r w:rsidRPr="00103E01">
        <w:rPr>
          <w:i/>
        </w:rPr>
        <w:t xml:space="preserve">Pisa 2010 </w:t>
      </w:r>
      <w:proofErr w:type="spellStart"/>
      <w:r w:rsidRPr="00103E01">
        <w:rPr>
          <w:i/>
        </w:rPr>
        <w:t>Actualizado</w:t>
      </w:r>
      <w:proofErr w:type="spellEnd"/>
      <w:r w:rsidRPr="00103E01">
        <w:t>.</w:t>
      </w:r>
      <w:proofErr w:type="gramEnd"/>
      <w:r w:rsidRPr="00103E01">
        <w:t xml:space="preserve"> (Buenos Aires, Argentina: ACUMAR, 2011). See http://www.acumar.gov.ar/</w:t>
      </w:r>
    </w:p>
  </w:endnote>
  <w:endnote w:id="43">
    <w:p w14:paraId="41961D44" w14:textId="77777777" w:rsidR="00682683" w:rsidRPr="00103E01" w:rsidRDefault="00682683" w:rsidP="00D21A98">
      <w:pPr>
        <w:pStyle w:val="EndnoteText"/>
        <w:spacing w:line="480" w:lineRule="auto"/>
        <w:rPr>
          <w:lang w:bidi="en-US"/>
        </w:rPr>
      </w:pPr>
      <w:r w:rsidRPr="00103E01">
        <w:rPr>
          <w:rStyle w:val="EndnoteReference"/>
        </w:rPr>
        <w:endnoteRef/>
      </w:r>
      <w:r w:rsidRPr="00103E01">
        <w:t xml:space="preserve"> K.I. </w:t>
      </w:r>
      <w:proofErr w:type="spellStart"/>
      <w:r w:rsidRPr="00103E01">
        <w:rPr>
          <w:lang w:bidi="en-US"/>
        </w:rPr>
        <w:t>Staveland-Saeter</w:t>
      </w:r>
      <w:proofErr w:type="spellEnd"/>
      <w:r w:rsidRPr="00103E01">
        <w:rPr>
          <w:lang w:bidi="en-US"/>
        </w:rPr>
        <w:t xml:space="preserve">, </w:t>
      </w:r>
      <w:r w:rsidRPr="00103E01">
        <w:rPr>
          <w:i/>
          <w:lang w:bidi="en-US"/>
        </w:rPr>
        <w:t>Litigating the Right to a Healthy Environment: Assessing the Policy Impact of the Mendoza Case</w:t>
      </w:r>
      <w:r w:rsidRPr="00103E01">
        <w:rPr>
          <w:lang w:bidi="en-US"/>
        </w:rPr>
        <w:t xml:space="preserve">. </w:t>
      </w:r>
      <w:proofErr w:type="gramStart"/>
      <w:r w:rsidRPr="00103E01">
        <w:rPr>
          <w:lang w:bidi="en-US"/>
        </w:rPr>
        <w:t>(Bergen, Norway: Chr. Michelson Institute, 2011, p. 48).</w:t>
      </w:r>
      <w:proofErr w:type="gramEnd"/>
    </w:p>
  </w:endnote>
  <w:endnote w:id="44">
    <w:p w14:paraId="36ED98A3" w14:textId="77777777" w:rsidR="00682683" w:rsidRPr="00F70229" w:rsidRDefault="00682683" w:rsidP="00D21A98">
      <w:pPr>
        <w:pStyle w:val="EndnoteText"/>
        <w:spacing w:line="480" w:lineRule="auto"/>
      </w:pPr>
      <w:r w:rsidRPr="00103E01">
        <w:rPr>
          <w:rStyle w:val="EndnoteReference"/>
        </w:rPr>
        <w:endnoteRef/>
      </w:r>
      <w:r>
        <w:t xml:space="preserve"> World Bank, see note 67</w:t>
      </w:r>
      <w:r w:rsidRPr="00103E01">
        <w:t>, p. 15.</w:t>
      </w:r>
    </w:p>
  </w:endnote>
  <w:endnote w:id="45">
    <w:p w14:paraId="6C3E792E" w14:textId="579BC6D3" w:rsidR="00682683" w:rsidRPr="00103E01" w:rsidRDefault="00682683" w:rsidP="00103E01">
      <w:pPr>
        <w:pStyle w:val="EndnoteText"/>
        <w:spacing w:line="480" w:lineRule="auto"/>
      </w:pPr>
      <w:r w:rsidRPr="00103E01">
        <w:rPr>
          <w:rStyle w:val="EndnoteReference"/>
        </w:rPr>
        <w:endnoteRef/>
      </w:r>
      <w:r w:rsidRPr="00103E01">
        <w:t xml:space="preserve"> K.D. Alley and D. Meadows, “Workers’ Rights and Pollution Control in Delhi,” </w:t>
      </w:r>
      <w:r w:rsidRPr="00103E01">
        <w:rPr>
          <w:i/>
        </w:rPr>
        <w:t>Human Rights Dialogue,</w:t>
      </w:r>
      <w:r w:rsidRPr="00103E01">
        <w:t xml:space="preserve"> </w:t>
      </w:r>
      <w:r>
        <w:t xml:space="preserve">2, 11 </w:t>
      </w:r>
      <w:r w:rsidRPr="00103E01">
        <w:t>(2004): 15</w:t>
      </w:r>
      <w:r>
        <w:t>-17</w:t>
      </w:r>
      <w:r w:rsidRPr="00103E01">
        <w:t>.</w:t>
      </w:r>
    </w:p>
  </w:endnote>
  <w:endnote w:id="46">
    <w:p w14:paraId="33BBDBA3" w14:textId="5F33656B" w:rsidR="00682683" w:rsidRPr="00103E01" w:rsidRDefault="00682683" w:rsidP="00103E01">
      <w:pPr>
        <w:pStyle w:val="EndnoteText"/>
        <w:spacing w:line="480" w:lineRule="auto"/>
      </w:pPr>
      <w:r w:rsidRPr="00103E01">
        <w:rPr>
          <w:rStyle w:val="EndnoteReference"/>
        </w:rPr>
        <w:endnoteRef/>
      </w:r>
      <w:r w:rsidRPr="00103E01">
        <w:t xml:space="preserve"> D.A. </w:t>
      </w:r>
      <w:proofErr w:type="spellStart"/>
      <w:r w:rsidRPr="00103E01">
        <w:t>Ghertner</w:t>
      </w:r>
      <w:proofErr w:type="spellEnd"/>
      <w:r w:rsidRPr="00103E01">
        <w:t xml:space="preserve">, and M. </w:t>
      </w:r>
      <w:proofErr w:type="spellStart"/>
      <w:r w:rsidRPr="00103E01">
        <w:t>Fripp</w:t>
      </w:r>
      <w:proofErr w:type="spellEnd"/>
      <w:r w:rsidRPr="00103E01">
        <w:t xml:space="preserve">, “Trading Away Damage: Quantifying Environmental Leakage through Consumption-Based Life-Cycle Analysis” </w:t>
      </w:r>
      <w:r w:rsidRPr="00103E01">
        <w:rPr>
          <w:i/>
        </w:rPr>
        <w:t xml:space="preserve">Ecological Economics </w:t>
      </w:r>
      <w:r w:rsidRPr="00103E01">
        <w:t>63, 2/3 (2006): 563-77.</w:t>
      </w:r>
    </w:p>
  </w:endnote>
  <w:endnote w:id="47">
    <w:p w14:paraId="3423AAD4" w14:textId="67D5749E"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r w:rsidRPr="00103E01">
        <w:rPr>
          <w:i/>
          <w:lang w:bidi="en-US"/>
        </w:rPr>
        <w:t>Pavel</w:t>
      </w:r>
      <w:proofErr w:type="spellEnd"/>
      <w:r w:rsidRPr="00103E01">
        <w:rPr>
          <w:i/>
          <w:lang w:bidi="en-US"/>
        </w:rPr>
        <w:t xml:space="preserve"> </w:t>
      </w:r>
      <w:proofErr w:type="spellStart"/>
      <w:r w:rsidRPr="00103E01">
        <w:rPr>
          <w:i/>
          <w:lang w:bidi="en-US"/>
        </w:rPr>
        <w:t>Ocepek</w:t>
      </w:r>
      <w:proofErr w:type="spellEnd"/>
      <w:r w:rsidRPr="00103E01">
        <w:rPr>
          <w:i/>
          <w:lang w:bidi="en-US"/>
        </w:rPr>
        <w:t xml:space="preserve">, </w:t>
      </w:r>
      <w:proofErr w:type="spellStart"/>
      <w:r w:rsidRPr="00103E01">
        <w:rPr>
          <w:i/>
          <w:lang w:bidi="en-US"/>
        </w:rPr>
        <w:t>Breg</w:t>
      </w:r>
      <w:proofErr w:type="spellEnd"/>
      <w:r w:rsidRPr="00103E01">
        <w:rPr>
          <w:i/>
          <w:lang w:bidi="en-US"/>
        </w:rPr>
        <w:t xml:space="preserve"> </w:t>
      </w:r>
      <w:proofErr w:type="spellStart"/>
      <w:r w:rsidRPr="00103E01">
        <w:rPr>
          <w:i/>
          <w:lang w:bidi="en-US"/>
        </w:rPr>
        <w:t>pri</w:t>
      </w:r>
      <w:proofErr w:type="spellEnd"/>
      <w:r w:rsidRPr="00103E01">
        <w:rPr>
          <w:i/>
          <w:lang w:bidi="en-US"/>
        </w:rPr>
        <w:t xml:space="preserve"> </w:t>
      </w:r>
      <w:proofErr w:type="spellStart"/>
      <w:r w:rsidRPr="00103E01">
        <w:rPr>
          <w:i/>
          <w:lang w:bidi="en-US"/>
        </w:rPr>
        <w:t>Komendi</w:t>
      </w:r>
      <w:proofErr w:type="spellEnd"/>
      <w:r w:rsidRPr="00103E01">
        <w:rPr>
          <w:lang w:bidi="en-US"/>
        </w:rPr>
        <w:t xml:space="preserve"> (1999) </w:t>
      </w:r>
      <w:r w:rsidRPr="00103E01">
        <w:rPr>
          <w:bCs/>
          <w:lang w:bidi="en-US"/>
        </w:rPr>
        <w:t xml:space="preserve">Up-344/96, </w:t>
      </w:r>
      <w:r w:rsidRPr="00103E01">
        <w:rPr>
          <w:lang w:bidi="en-US"/>
        </w:rPr>
        <w:t>04/01/1999 (Constitutional Court).</w:t>
      </w:r>
    </w:p>
  </w:endnote>
  <w:endnote w:id="48">
    <w:p w14:paraId="575D559D" w14:textId="524F6FC9" w:rsidR="00682683" w:rsidRPr="00103E01" w:rsidRDefault="00682683" w:rsidP="00103E01">
      <w:pPr>
        <w:pStyle w:val="EndnoteText"/>
        <w:spacing w:line="480" w:lineRule="auto"/>
      </w:pPr>
      <w:r w:rsidRPr="00103E01">
        <w:rPr>
          <w:rStyle w:val="EndnoteReference"/>
        </w:rPr>
        <w:endnoteRef/>
      </w:r>
      <w:r w:rsidRPr="00103E01">
        <w:t xml:space="preserve"> L. </w:t>
      </w:r>
      <w:proofErr w:type="spellStart"/>
      <w:r w:rsidRPr="00103E01">
        <w:t>Lavrysen</w:t>
      </w:r>
      <w:proofErr w:type="spellEnd"/>
      <w:r w:rsidRPr="00103E01">
        <w:t xml:space="preserve">, “Belgium,” in L.J. </w:t>
      </w:r>
      <w:proofErr w:type="spellStart"/>
      <w:r w:rsidRPr="00103E01">
        <w:t>Kotze</w:t>
      </w:r>
      <w:proofErr w:type="spellEnd"/>
      <w:r w:rsidRPr="00103E01">
        <w:t xml:space="preserve"> and A.R. Paterson, </w:t>
      </w:r>
      <w:proofErr w:type="gramStart"/>
      <w:r w:rsidRPr="00103E01">
        <w:t>eds</w:t>
      </w:r>
      <w:proofErr w:type="gramEnd"/>
      <w:r w:rsidRPr="00103E01">
        <w:t xml:space="preserve">. </w:t>
      </w:r>
      <w:r w:rsidRPr="00103E01">
        <w:rPr>
          <w:i/>
        </w:rPr>
        <w:t>The Role of the Judiciary in Environmental Governance: Comparative Perspectives</w:t>
      </w:r>
      <w:r w:rsidRPr="00103E01">
        <w:t xml:space="preserve"> (The Hague: Kluwer Law International, 2009, 85-122 at 114).</w:t>
      </w:r>
    </w:p>
  </w:endnote>
  <w:endnote w:id="49">
    <w:p w14:paraId="4BCA3C39" w14:textId="26A76496"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proofErr w:type="gramStart"/>
      <w:r w:rsidRPr="00103E01">
        <w:rPr>
          <w:i/>
        </w:rPr>
        <w:t>Okyay</w:t>
      </w:r>
      <w:proofErr w:type="spellEnd"/>
      <w:r w:rsidRPr="00103E01">
        <w:rPr>
          <w:i/>
        </w:rPr>
        <w:t xml:space="preserve"> et al v. Turkey</w:t>
      </w:r>
      <w:r w:rsidRPr="00103E01">
        <w:t xml:space="preserve"> (2005) No. 36220/97, 12 July 2005 (European Court of Human Rights).</w:t>
      </w:r>
      <w:proofErr w:type="gramEnd"/>
    </w:p>
  </w:endnote>
  <w:endnote w:id="50">
    <w:p w14:paraId="28753977" w14:textId="6519D737" w:rsidR="00682683" w:rsidRPr="00103E01" w:rsidRDefault="00682683" w:rsidP="00103E01">
      <w:pPr>
        <w:pStyle w:val="EndnoteText"/>
        <w:spacing w:line="480" w:lineRule="auto"/>
      </w:pPr>
      <w:r w:rsidRPr="00103E01">
        <w:rPr>
          <w:rStyle w:val="EndnoteReference"/>
        </w:rPr>
        <w:endnoteRef/>
      </w:r>
      <w:r w:rsidRPr="00103E01">
        <w:t xml:space="preserve"> P. Cullet, </w:t>
      </w:r>
      <w:r w:rsidRPr="00103E01">
        <w:rPr>
          <w:i/>
        </w:rPr>
        <w:t xml:space="preserve">The </w:t>
      </w:r>
      <w:proofErr w:type="spellStart"/>
      <w:r w:rsidRPr="00103E01">
        <w:rPr>
          <w:i/>
        </w:rPr>
        <w:t>Sardar</w:t>
      </w:r>
      <w:proofErr w:type="spellEnd"/>
      <w:r w:rsidRPr="00103E01">
        <w:rPr>
          <w:i/>
        </w:rPr>
        <w:t xml:space="preserve"> </w:t>
      </w:r>
      <w:proofErr w:type="spellStart"/>
      <w:r w:rsidRPr="00103E01">
        <w:rPr>
          <w:i/>
        </w:rPr>
        <w:t>Sarovar</w:t>
      </w:r>
      <w:proofErr w:type="spellEnd"/>
      <w:r w:rsidRPr="00103E01">
        <w:rPr>
          <w:i/>
        </w:rPr>
        <w:t xml:space="preserve"> Dam Project</w:t>
      </w:r>
      <w:r w:rsidRPr="00103E01">
        <w:t xml:space="preserve"> (</w:t>
      </w:r>
      <w:proofErr w:type="spellStart"/>
      <w:r w:rsidRPr="00103E01">
        <w:t>Aldershot</w:t>
      </w:r>
      <w:proofErr w:type="spellEnd"/>
      <w:r w:rsidRPr="00103E01">
        <w:t xml:space="preserve">, UK: </w:t>
      </w:r>
      <w:proofErr w:type="spellStart"/>
      <w:r w:rsidRPr="00103E01">
        <w:t>Ashgate</w:t>
      </w:r>
      <w:proofErr w:type="spellEnd"/>
      <w:r w:rsidRPr="00103E01">
        <w:t xml:space="preserve">, 2007). S.J. Turner, </w:t>
      </w:r>
      <w:r w:rsidRPr="00103E01">
        <w:rPr>
          <w:i/>
        </w:rPr>
        <w:t>A Substantive Environmental Right: An Examination of the Legal Obligations of Decision-Makers towards the Environment</w:t>
      </w:r>
      <w:r w:rsidRPr="00103E01">
        <w:t xml:space="preserve"> (New York: Kluwer Law, 2009). </w:t>
      </w:r>
    </w:p>
  </w:endnote>
  <w:endnote w:id="51">
    <w:p w14:paraId="5617D84C" w14:textId="0E2776C1"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t>Greece Council of State 2759/1994, 2760/1994, 3478/2000.</w:t>
      </w:r>
      <w:proofErr w:type="gramEnd"/>
      <w:r w:rsidRPr="00103E01">
        <w:t xml:space="preserve"> T. </w:t>
      </w:r>
      <w:proofErr w:type="spellStart"/>
      <w:r w:rsidRPr="00103E01">
        <w:t>Koivurova</w:t>
      </w:r>
      <w:proofErr w:type="spellEnd"/>
      <w:r w:rsidRPr="00103E01">
        <w:t xml:space="preserve">, “The Case of </w:t>
      </w:r>
      <w:proofErr w:type="spellStart"/>
      <w:r w:rsidRPr="00103E01">
        <w:t>Vuotos</w:t>
      </w:r>
      <w:proofErr w:type="spellEnd"/>
      <w:r w:rsidRPr="00103E01">
        <w:t xml:space="preserve">: Interplay between International, Community, and National Law,” </w:t>
      </w:r>
      <w:r w:rsidRPr="00103E01">
        <w:rPr>
          <w:i/>
        </w:rPr>
        <w:t>Review of European Community and International Environmental Law</w:t>
      </w:r>
      <w:r w:rsidRPr="00103E01">
        <w:t xml:space="preserve"> 13,</w:t>
      </w:r>
      <w:r>
        <w:t xml:space="preserve"> </w:t>
      </w:r>
      <w:r w:rsidRPr="00103E01">
        <w:t xml:space="preserve">1 (2004): 47-60. </w:t>
      </w:r>
      <w:r w:rsidRPr="00103E01">
        <w:rPr>
          <w:i/>
        </w:rPr>
        <w:t xml:space="preserve">M.M. Levy y </w:t>
      </w:r>
      <w:proofErr w:type="spellStart"/>
      <w:r w:rsidRPr="00103E01">
        <w:rPr>
          <w:i/>
        </w:rPr>
        <w:t>Asociacion</w:t>
      </w:r>
      <w:proofErr w:type="spellEnd"/>
      <w:r w:rsidRPr="00103E01">
        <w:rPr>
          <w:i/>
        </w:rPr>
        <w:t xml:space="preserve"> </w:t>
      </w:r>
      <w:proofErr w:type="spellStart"/>
      <w:r w:rsidRPr="00103E01">
        <w:rPr>
          <w:i/>
        </w:rPr>
        <w:t>Ecologista</w:t>
      </w:r>
      <w:proofErr w:type="spellEnd"/>
      <w:r w:rsidRPr="00103E01">
        <w:rPr>
          <w:i/>
        </w:rPr>
        <w:t xml:space="preserve"> </w:t>
      </w:r>
      <w:proofErr w:type="spellStart"/>
      <w:r w:rsidRPr="00103E01">
        <w:rPr>
          <w:i/>
        </w:rPr>
        <w:t>Limonense</w:t>
      </w:r>
      <w:proofErr w:type="spellEnd"/>
      <w:r w:rsidRPr="00103E01">
        <w:rPr>
          <w:i/>
        </w:rPr>
        <w:t xml:space="preserve"> v. </w:t>
      </w:r>
      <w:proofErr w:type="spellStart"/>
      <w:r w:rsidRPr="00103E01">
        <w:rPr>
          <w:i/>
        </w:rPr>
        <w:t>Ministerio</w:t>
      </w:r>
      <w:proofErr w:type="spellEnd"/>
      <w:r w:rsidRPr="00103E01">
        <w:rPr>
          <w:i/>
        </w:rPr>
        <w:t xml:space="preserve"> del </w:t>
      </w:r>
      <w:proofErr w:type="spellStart"/>
      <w:r w:rsidRPr="00103E01">
        <w:rPr>
          <w:i/>
        </w:rPr>
        <w:t>Ambiente</w:t>
      </w:r>
      <w:proofErr w:type="spellEnd"/>
      <w:r w:rsidRPr="00103E01">
        <w:rPr>
          <w:i/>
        </w:rPr>
        <w:t xml:space="preserve"> y </w:t>
      </w:r>
      <w:proofErr w:type="spellStart"/>
      <w:r w:rsidRPr="00103E01">
        <w:rPr>
          <w:i/>
        </w:rPr>
        <w:t>Energia</w:t>
      </w:r>
      <w:proofErr w:type="spellEnd"/>
      <w:r w:rsidRPr="00103E01">
        <w:rPr>
          <w:i/>
        </w:rPr>
        <w:t>,</w:t>
      </w:r>
      <w:r w:rsidRPr="00103E01">
        <w:t xml:space="preserve"> Decision 2001-13295, </w:t>
      </w:r>
      <w:proofErr w:type="spellStart"/>
      <w:r w:rsidRPr="00103E01">
        <w:t>Expediente</w:t>
      </w:r>
      <w:proofErr w:type="spellEnd"/>
      <w:r w:rsidRPr="00103E01">
        <w:t xml:space="preserve"> 00-007280-0007-CO, 21/12/2001 (Costa Rica). </w:t>
      </w:r>
      <w:r w:rsidRPr="00103E01">
        <w:rPr>
          <w:i/>
        </w:rPr>
        <w:t xml:space="preserve">Baba Dam Case </w:t>
      </w:r>
      <w:r w:rsidRPr="00103E01">
        <w:t xml:space="preserve">(2008) Third Chamber, Constitutional Court, 12 December 2008, Case No. 1212-2007-RA (Ecuador). </w:t>
      </w:r>
      <w:r w:rsidRPr="00103E01">
        <w:rPr>
          <w:i/>
        </w:rPr>
        <w:t>T</w:t>
      </w:r>
      <w:r w:rsidRPr="00103E01">
        <w:rPr>
          <w:i/>
          <w:iCs/>
        </w:rPr>
        <w:t xml:space="preserve">.V. </w:t>
      </w:r>
      <w:proofErr w:type="spellStart"/>
      <w:r w:rsidRPr="00103E01">
        <w:rPr>
          <w:i/>
          <w:iCs/>
        </w:rPr>
        <w:t>Zlotnikova</w:t>
      </w:r>
      <w:proofErr w:type="spellEnd"/>
      <w:r w:rsidRPr="00103E01">
        <w:rPr>
          <w:i/>
          <w:iCs/>
        </w:rPr>
        <w:t xml:space="preserve">, K.E. </w:t>
      </w:r>
      <w:proofErr w:type="spellStart"/>
      <w:r w:rsidRPr="00103E01">
        <w:rPr>
          <w:i/>
          <w:iCs/>
        </w:rPr>
        <w:t>Lebedeva</w:t>
      </w:r>
      <w:proofErr w:type="spellEnd"/>
      <w:r w:rsidRPr="00103E01">
        <w:rPr>
          <w:i/>
          <w:iCs/>
        </w:rPr>
        <w:t xml:space="preserve"> et al.,</w:t>
      </w:r>
      <w:r w:rsidRPr="00103E01">
        <w:rPr>
          <w:i/>
          <w:lang w:bidi="en-US"/>
        </w:rPr>
        <w:t xml:space="preserve"> v. Russian Federation</w:t>
      </w:r>
      <w:r w:rsidRPr="00103E01">
        <w:rPr>
          <w:i/>
          <w:iCs/>
        </w:rPr>
        <w:t xml:space="preserve"> </w:t>
      </w:r>
      <w:r w:rsidRPr="00103E01">
        <w:rPr>
          <w:iCs/>
        </w:rPr>
        <w:t>(1998)</w:t>
      </w:r>
      <w:r w:rsidRPr="00103E01">
        <w:rPr>
          <w:lang w:bidi="en-US"/>
        </w:rPr>
        <w:t xml:space="preserve">, No. </w:t>
      </w:r>
      <w:proofErr w:type="gramStart"/>
      <w:r w:rsidRPr="00103E01">
        <w:rPr>
          <w:lang w:bidi="en-US"/>
        </w:rPr>
        <w:t>GPKI 97-249, Ruling of 17 February 1998</w:t>
      </w:r>
      <w:r w:rsidRPr="00103E01">
        <w:rPr>
          <w:i/>
          <w:iCs/>
        </w:rPr>
        <w:t xml:space="preserve"> </w:t>
      </w:r>
      <w:r w:rsidRPr="00103E01">
        <w:t xml:space="preserve">(Russia </w:t>
      </w:r>
      <w:r w:rsidRPr="00103E01">
        <w:rPr>
          <w:lang w:bidi="en-US"/>
        </w:rPr>
        <w:t>Supreme Court</w:t>
      </w:r>
      <w:r w:rsidRPr="00103E01">
        <w:t>).</w:t>
      </w:r>
      <w:proofErr w:type="gramEnd"/>
      <w:r w:rsidRPr="00103E01">
        <w:t xml:space="preserve"> K. </w:t>
      </w:r>
      <w:proofErr w:type="spellStart"/>
      <w:r w:rsidRPr="00103E01">
        <w:rPr>
          <w:lang w:bidi="en-US"/>
        </w:rPr>
        <w:t>Boonlai</w:t>
      </w:r>
      <w:proofErr w:type="spellEnd"/>
      <w:r w:rsidRPr="00103E01">
        <w:rPr>
          <w:lang w:bidi="en-US"/>
        </w:rPr>
        <w:t xml:space="preserve"> and P. </w:t>
      </w:r>
      <w:proofErr w:type="spellStart"/>
      <w:r w:rsidRPr="00103E01">
        <w:rPr>
          <w:lang w:bidi="en-US"/>
        </w:rPr>
        <w:t>Changplayngam</w:t>
      </w:r>
      <w:proofErr w:type="spellEnd"/>
      <w:r w:rsidRPr="00103E01">
        <w:rPr>
          <w:lang w:bidi="en-US"/>
        </w:rPr>
        <w:t>, “Thai Court Halts Many New Plants in Big Industrial Zone,” Reuters, 3 December 2009.</w:t>
      </w:r>
    </w:p>
  </w:endnote>
  <w:endnote w:id="52">
    <w:p w14:paraId="6BD1BEBD" w14:textId="77777777"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rPr>
        <w:t xml:space="preserve">Environmental Education Promotion Act </w:t>
      </w:r>
      <w:r w:rsidRPr="00103E01">
        <w:t>(South Korea, 2008).</w:t>
      </w:r>
      <w:proofErr w:type="gramEnd"/>
      <w:r w:rsidRPr="00103E01">
        <w:t xml:space="preserve"> </w:t>
      </w:r>
      <w:r w:rsidRPr="00103E01">
        <w:rPr>
          <w:lang w:bidi="en-US"/>
        </w:rPr>
        <w:t>National</w:t>
      </w:r>
      <w:r w:rsidRPr="00103E01">
        <w:rPr>
          <w:i/>
          <w:lang w:bidi="en-US"/>
        </w:rPr>
        <w:t xml:space="preserve"> Environmental Awareness and Education Act of 2008 </w:t>
      </w:r>
      <w:r w:rsidRPr="00103E01">
        <w:rPr>
          <w:lang w:bidi="en-US"/>
        </w:rPr>
        <w:t>(Philippines)</w:t>
      </w:r>
      <w:r w:rsidRPr="00103E01">
        <w:t xml:space="preserve">. </w:t>
      </w:r>
      <w:proofErr w:type="gramStart"/>
      <w:r w:rsidRPr="00103E01">
        <w:rPr>
          <w:i/>
          <w:lang w:bidi="en-US"/>
        </w:rPr>
        <w:t>Law on Ecological Education of the Population</w:t>
      </w:r>
      <w:r w:rsidRPr="00103E01">
        <w:rPr>
          <w:lang w:bidi="en-US"/>
        </w:rPr>
        <w:t xml:space="preserve"> (Armenia, 2001).</w:t>
      </w:r>
      <w:proofErr w:type="gramEnd"/>
      <w:r w:rsidRPr="00103E01">
        <w:rPr>
          <w:lang w:bidi="en-US"/>
        </w:rPr>
        <w:t xml:space="preserve"> </w:t>
      </w:r>
      <w:proofErr w:type="gramStart"/>
      <w:r w:rsidRPr="00103E01">
        <w:rPr>
          <w:i/>
        </w:rPr>
        <w:t xml:space="preserve">National Environmental Education Policy Act </w:t>
      </w:r>
      <w:r w:rsidRPr="00103E01">
        <w:t>(Brazil, 1999).</w:t>
      </w:r>
      <w:proofErr w:type="gramEnd"/>
    </w:p>
  </w:endnote>
  <w:endnote w:id="53">
    <w:p w14:paraId="688F3E69" w14:textId="4C258B5A" w:rsidR="00682683" w:rsidRPr="00103E01" w:rsidRDefault="00682683" w:rsidP="00103E01">
      <w:pPr>
        <w:pStyle w:val="EndnoteText"/>
        <w:spacing w:line="480" w:lineRule="auto"/>
      </w:pPr>
      <w:r w:rsidRPr="00103E01">
        <w:rPr>
          <w:rStyle w:val="EndnoteReference"/>
        </w:rPr>
        <w:endnoteRef/>
      </w:r>
      <w:r w:rsidRPr="00103E01">
        <w:t xml:space="preserve"> </w:t>
      </w:r>
      <w:proofErr w:type="gramStart"/>
      <w:r w:rsidRPr="00103E01">
        <w:rPr>
          <w:i/>
        </w:rPr>
        <w:t>Beatriz Silvia Mendoza and others v. National Government and Others</w:t>
      </w:r>
      <w:r w:rsidRPr="00103E01">
        <w:t xml:space="preserve"> (2008) </w:t>
      </w:r>
      <w:r w:rsidRPr="00103E01">
        <w:rPr>
          <w:i/>
        </w:rPr>
        <w:t xml:space="preserve">(Damages stemming from contamination of the </w:t>
      </w:r>
      <w:proofErr w:type="spellStart"/>
      <w:r w:rsidRPr="00103E01">
        <w:rPr>
          <w:i/>
        </w:rPr>
        <w:t>Matanza-Riachuelo</w:t>
      </w:r>
      <w:proofErr w:type="spellEnd"/>
      <w:r w:rsidRPr="00103E01">
        <w:rPr>
          <w:i/>
        </w:rPr>
        <w:t xml:space="preserve"> River),</w:t>
      </w:r>
      <w:r w:rsidRPr="00103E01">
        <w:t xml:space="preserve"> M. 1569, 8 July 2008 (Supreme Court of Argentina).</w:t>
      </w:r>
      <w:proofErr w:type="gramEnd"/>
      <w:r w:rsidRPr="00103E01">
        <w:t xml:space="preserve"> </w:t>
      </w:r>
      <w:proofErr w:type="gramStart"/>
      <w:r w:rsidRPr="00103E01">
        <w:rPr>
          <w:i/>
          <w:lang w:bidi="en-US"/>
        </w:rPr>
        <w:t>Concerned Residents of Manila Bay et al v. Metropolitan Manila Development Authority, Department of Environment and Natural Resources and others</w:t>
      </w:r>
      <w:r w:rsidRPr="00103E01">
        <w:rPr>
          <w:lang w:bidi="en-US"/>
        </w:rPr>
        <w:t xml:space="preserve"> (2008) </w:t>
      </w:r>
      <w:r w:rsidRPr="00103E01">
        <w:rPr>
          <w:bCs/>
          <w:lang w:bidi="en-US"/>
        </w:rPr>
        <w:t>G.R. Nos. 171947-48 (Supreme Court of the Philippines)</w:t>
      </w:r>
      <w:r w:rsidRPr="00103E01">
        <w:rPr>
          <w:lang w:bidi="en-US"/>
        </w:rPr>
        <w:t>.</w:t>
      </w:r>
      <w:proofErr w:type="gramEnd"/>
      <w:r w:rsidRPr="00103E01">
        <w:rPr>
          <w:lang w:bidi="en-US"/>
        </w:rPr>
        <w:t xml:space="preserve"> </w:t>
      </w:r>
      <w:r w:rsidRPr="00103E01">
        <w:rPr>
          <w:i/>
          <w:lang w:bidi="en-US"/>
        </w:rPr>
        <w:t>M.C. Mehta v Union of India</w:t>
      </w:r>
      <w:r w:rsidRPr="00103E01">
        <w:rPr>
          <w:lang w:bidi="en-US"/>
        </w:rPr>
        <w:t xml:space="preserve"> AIR 1988 SC 1031 (Supreme Court of India)</w:t>
      </w:r>
      <w:r w:rsidRPr="00103E01">
        <w:t>.</w:t>
      </w:r>
    </w:p>
  </w:endnote>
  <w:endnote w:id="54">
    <w:p w14:paraId="5A5A35C2" w14:textId="2415BD70" w:rsidR="00682683" w:rsidRPr="00103E01" w:rsidRDefault="00682683" w:rsidP="00103E01">
      <w:pPr>
        <w:pStyle w:val="EndnoteText"/>
        <w:spacing w:line="480" w:lineRule="auto"/>
      </w:pPr>
      <w:r w:rsidRPr="00103E01">
        <w:rPr>
          <w:rStyle w:val="EndnoteReference"/>
        </w:rPr>
        <w:endnoteRef/>
      </w:r>
      <w:r w:rsidRPr="00103E01">
        <w:t xml:space="preserve"> </w:t>
      </w:r>
      <w:proofErr w:type="spellStart"/>
      <w:r w:rsidRPr="00103E01">
        <w:rPr>
          <w:lang w:bidi="en-US"/>
        </w:rPr>
        <w:t>Marrani</w:t>
      </w:r>
      <w:proofErr w:type="spellEnd"/>
      <w:r w:rsidRPr="00103E01">
        <w:rPr>
          <w:lang w:bidi="en-US"/>
        </w:rPr>
        <w:t>, see note 14.</w:t>
      </w:r>
    </w:p>
  </w:endnote>
  <w:endnote w:id="55">
    <w:p w14:paraId="51CD37BB" w14:textId="7C6EDC5B" w:rsidR="00682683" w:rsidRPr="00103E01" w:rsidRDefault="00682683" w:rsidP="00103E01">
      <w:pPr>
        <w:pStyle w:val="EndnoteText"/>
        <w:spacing w:line="480" w:lineRule="auto"/>
      </w:pPr>
      <w:r w:rsidRPr="00103E01">
        <w:rPr>
          <w:rStyle w:val="EndnoteReference"/>
        </w:rPr>
        <w:endnoteRef/>
      </w:r>
      <w:r w:rsidRPr="00103E01">
        <w:t xml:space="preserve"> Boyd, see note 1.</w:t>
      </w:r>
    </w:p>
  </w:endnote>
  <w:endnote w:id="56">
    <w:p w14:paraId="2B228048" w14:textId="03A37F14" w:rsidR="00682683" w:rsidRPr="00A85DEC" w:rsidRDefault="00682683" w:rsidP="00A85DEC">
      <w:pPr>
        <w:pStyle w:val="EndnoteText"/>
        <w:spacing w:line="480" w:lineRule="auto"/>
      </w:pPr>
      <w:r w:rsidRPr="00A85DEC">
        <w:rPr>
          <w:rStyle w:val="EndnoteReference"/>
        </w:rPr>
        <w:endnoteRef/>
      </w:r>
      <w:r w:rsidRPr="00A85DEC">
        <w:t xml:space="preserve"> Boyd, see note 1, Chapter 12.</w:t>
      </w:r>
    </w:p>
  </w:endnote>
  <w:endnote w:id="57">
    <w:p w14:paraId="54D11A8C" w14:textId="7563EEE1" w:rsidR="00682683" w:rsidRPr="00A85DEC" w:rsidRDefault="00682683" w:rsidP="00A85DEC">
      <w:pPr>
        <w:pStyle w:val="EndnoteText"/>
        <w:spacing w:line="480" w:lineRule="auto"/>
      </w:pPr>
      <w:r w:rsidRPr="00A85DEC">
        <w:rPr>
          <w:rStyle w:val="EndnoteReference"/>
        </w:rPr>
        <w:endnoteRef/>
      </w:r>
      <w:r w:rsidRPr="00A85DEC">
        <w:t xml:space="preserve"> Delhi motor vehicle pollution—</w:t>
      </w:r>
      <w:r w:rsidRPr="00A85DEC">
        <w:rPr>
          <w:i/>
        </w:rPr>
        <w:t xml:space="preserve">M.C. Mehta v. Union of </w:t>
      </w:r>
      <w:r w:rsidRPr="00A85DEC">
        <w:t xml:space="preserve">India, </w:t>
      </w:r>
      <w:r w:rsidRPr="00A85DEC">
        <w:rPr>
          <w:rFonts w:cs="Courier New"/>
        </w:rPr>
        <w:t>2002 (4) SCC 356</w:t>
      </w:r>
      <w:r w:rsidRPr="00A85DEC">
        <w:t>; Ganges pollution—</w:t>
      </w:r>
      <w:r w:rsidRPr="00A85DEC">
        <w:rPr>
          <w:i/>
        </w:rPr>
        <w:t>M.C. Mehta v. Union of India</w:t>
      </w:r>
      <w:r w:rsidRPr="00A85DEC">
        <w:t xml:space="preserve">, </w:t>
      </w:r>
      <w:r w:rsidRPr="00A85DEC">
        <w:rPr>
          <w:rFonts w:cs="Courier New"/>
        </w:rPr>
        <w:t>AIR 1988 SC 1115</w:t>
      </w:r>
      <w:r w:rsidRPr="00A85DEC">
        <w:t>; Forest conservation—</w:t>
      </w:r>
      <w:r w:rsidRPr="00A85DEC">
        <w:rPr>
          <w:i/>
        </w:rPr>
        <w:t xml:space="preserve">T.N. </w:t>
      </w:r>
      <w:proofErr w:type="spellStart"/>
      <w:r w:rsidRPr="00A85DEC">
        <w:rPr>
          <w:i/>
        </w:rPr>
        <w:t>Godavarman</w:t>
      </w:r>
      <w:proofErr w:type="spellEnd"/>
      <w:r w:rsidRPr="00A85DEC">
        <w:rPr>
          <w:i/>
        </w:rPr>
        <w:t xml:space="preserve"> </w:t>
      </w:r>
      <w:proofErr w:type="spellStart"/>
      <w:r w:rsidRPr="00A85DEC">
        <w:rPr>
          <w:i/>
        </w:rPr>
        <w:t>Tirumulpad</w:t>
      </w:r>
      <w:proofErr w:type="spellEnd"/>
      <w:r w:rsidRPr="00A85DEC">
        <w:rPr>
          <w:i/>
        </w:rPr>
        <w:t xml:space="preserve"> v. Union of India</w:t>
      </w:r>
      <w:r w:rsidRPr="00A85DEC">
        <w:t xml:space="preserve">, </w:t>
      </w:r>
      <w:r w:rsidRPr="00A85DEC">
        <w:rPr>
          <w:rFonts w:cs="Courier New"/>
        </w:rPr>
        <w:t>AIR 1999 SC 43</w:t>
      </w:r>
      <w:r w:rsidRPr="00A85DEC">
        <w:t>.</w:t>
      </w:r>
    </w:p>
  </w:endnote>
  <w:endnote w:id="58">
    <w:p w14:paraId="2EBDAD8F" w14:textId="49EEAE8F" w:rsidR="00682683" w:rsidRPr="002860EF" w:rsidRDefault="00682683" w:rsidP="00A85DEC">
      <w:pPr>
        <w:pStyle w:val="a-ubcpress"/>
        <w:spacing w:line="480" w:lineRule="auto"/>
        <w:rPr>
          <w:rFonts w:ascii="Times New Roman" w:eastAsia="Arial Unicode MS" w:hAnsi="Times New Roman"/>
          <w:color w:val="000000"/>
          <w:sz w:val="24"/>
          <w:szCs w:val="24"/>
        </w:rPr>
      </w:pPr>
      <w:r w:rsidRPr="00A85DEC">
        <w:rPr>
          <w:rStyle w:val="EndnoteReference"/>
          <w:rFonts w:ascii="Times New Roman" w:hAnsi="Times New Roman"/>
          <w:sz w:val="24"/>
          <w:szCs w:val="24"/>
        </w:rPr>
        <w:endnoteRef/>
      </w:r>
      <w:r w:rsidRPr="00A85DEC">
        <w:rPr>
          <w:rFonts w:ascii="Times New Roman" w:hAnsi="Times New Roman"/>
          <w:sz w:val="24"/>
          <w:szCs w:val="24"/>
        </w:rPr>
        <w:t xml:space="preserve"> </w:t>
      </w:r>
      <w:proofErr w:type="spellStart"/>
      <w:r>
        <w:rPr>
          <w:rFonts w:ascii="Times New Roman" w:hAnsi="Times New Roman"/>
          <w:i/>
          <w:sz w:val="24"/>
          <w:szCs w:val="24"/>
        </w:rPr>
        <w:t>Mossville</w:t>
      </w:r>
      <w:proofErr w:type="spellEnd"/>
      <w:r w:rsidRPr="00A85DEC">
        <w:rPr>
          <w:rFonts w:ascii="Times New Roman" w:hAnsi="Times New Roman"/>
          <w:i/>
          <w:sz w:val="24"/>
          <w:szCs w:val="24"/>
        </w:rPr>
        <w:t xml:space="preserve"> Environmental Action Now v. United States</w:t>
      </w:r>
      <w:r w:rsidRPr="00A85DEC">
        <w:rPr>
          <w:rFonts w:ascii="Times New Roman" w:hAnsi="Times New Roman"/>
          <w:sz w:val="24"/>
          <w:szCs w:val="24"/>
        </w:rPr>
        <w:t xml:space="preserve"> (2010), Petition 242-05, Inter-American Commission on Human Rights Admissibility Decision, Report No. 43/10, 17</w:t>
      </w:r>
      <w:r w:rsidRPr="002860EF">
        <w:rPr>
          <w:rFonts w:ascii="Times New Roman" w:hAnsi="Times New Roman"/>
          <w:sz w:val="24"/>
          <w:szCs w:val="24"/>
        </w:rPr>
        <w:t xml:space="preserve"> March 2010.</w:t>
      </w:r>
    </w:p>
  </w:endnote>
  <w:endnote w:id="59">
    <w:p w14:paraId="2C868CB5" w14:textId="77777777" w:rsidR="00682683" w:rsidRPr="00103E01" w:rsidRDefault="00682683" w:rsidP="00A85DEC">
      <w:pPr>
        <w:pStyle w:val="EndnoteText"/>
        <w:spacing w:line="480" w:lineRule="auto"/>
      </w:pPr>
      <w:r w:rsidRPr="00173446">
        <w:rPr>
          <w:rStyle w:val="EndnoteReference"/>
        </w:rPr>
        <w:endnoteRef/>
      </w:r>
      <w:r w:rsidRPr="00173446">
        <w:t xml:space="preserve"> UK House of Commons and House of Lords Joint Committee on Human Rights,</w:t>
      </w:r>
      <w:r w:rsidRPr="00103E01">
        <w:t xml:space="preserve"> </w:t>
      </w:r>
      <w:r w:rsidRPr="00103E01">
        <w:rPr>
          <w:i/>
        </w:rPr>
        <w:t>Twenty-ninth Report</w:t>
      </w:r>
      <w:r w:rsidRPr="00103E01">
        <w:t xml:space="preserve"> (London: House of Lords, 2008).</w:t>
      </w:r>
    </w:p>
  </w:endnote>
  <w:endnote w:id="60">
    <w:p w14:paraId="3905BA78" w14:textId="7AEEADC1" w:rsidR="00682683" w:rsidRDefault="00682683" w:rsidP="002860EF">
      <w:pPr>
        <w:pStyle w:val="EndnoteText"/>
        <w:spacing w:line="480" w:lineRule="auto"/>
      </w:pPr>
      <w:r w:rsidRPr="002860EF">
        <w:rPr>
          <w:rStyle w:val="EndnoteReference"/>
        </w:rPr>
        <w:endnoteRef/>
      </w:r>
      <w:r w:rsidRPr="002860EF">
        <w:t xml:space="preserve"> </w:t>
      </w:r>
      <w:r w:rsidRPr="002860EF">
        <w:rPr>
          <w:i/>
        </w:rPr>
        <w:t>Canadian Environmental Bill of Rights</w:t>
      </w:r>
      <w:r w:rsidRPr="002860EF">
        <w:t>, Bill C-469, 40</w:t>
      </w:r>
      <w:r w:rsidRPr="002860EF">
        <w:rPr>
          <w:vertAlign w:val="superscript"/>
        </w:rPr>
        <w:t>th</w:t>
      </w:r>
      <w:r w:rsidRPr="002860EF">
        <w:t xml:space="preserve"> Parliament, 3rd Session. Bill </w:t>
      </w:r>
      <w:r>
        <w:t>C-469 passed second reading in the House of Commons but was not enacted prior to the dissolution of Parliament for the spring election in 2011.</w:t>
      </w:r>
    </w:p>
  </w:endnote>
  <w:endnote w:id="61">
    <w:p w14:paraId="2E62B2C0" w14:textId="64AB765E" w:rsidR="00682683" w:rsidRDefault="00682683" w:rsidP="00D02ADA">
      <w:pPr>
        <w:pStyle w:val="EndnoteText"/>
        <w:spacing w:line="480" w:lineRule="auto"/>
      </w:pPr>
      <w:r>
        <w:rPr>
          <w:rStyle w:val="EndnoteReference"/>
        </w:rPr>
        <w:endnoteRef/>
      </w:r>
      <w:r>
        <w:t xml:space="preserve"> D.R. Boyd, “The Implicit Constitutional Right to a Healthy Environment,” </w:t>
      </w:r>
      <w:r w:rsidRPr="00173446">
        <w:rPr>
          <w:i/>
        </w:rPr>
        <w:t>Review of European Community and International Environmental Law,</w:t>
      </w:r>
      <w:r>
        <w:t xml:space="preserve"> 20, 2 (2011): 171-9.</w:t>
      </w:r>
    </w:p>
  </w:endnote>
  <w:endnote w:id="62">
    <w:p w14:paraId="252ED147" w14:textId="247D0B1D" w:rsidR="00682683" w:rsidRDefault="00682683" w:rsidP="00D02ADA">
      <w:pPr>
        <w:pStyle w:val="EndnoteText"/>
        <w:spacing w:line="480" w:lineRule="auto"/>
      </w:pPr>
      <w:r>
        <w:rPr>
          <w:rStyle w:val="EndnoteReference"/>
        </w:rPr>
        <w:endnoteRef/>
      </w:r>
      <w:r>
        <w:t xml:space="preserve"> </w:t>
      </w:r>
      <w:proofErr w:type="spellStart"/>
      <w:r w:rsidRPr="00D02ADA">
        <w:rPr>
          <w:i/>
        </w:rPr>
        <w:t>Suray</w:t>
      </w:r>
      <w:proofErr w:type="spellEnd"/>
      <w:r w:rsidRPr="00D02ADA">
        <w:rPr>
          <w:i/>
        </w:rPr>
        <w:t xml:space="preserve"> Prasad Sharma </w:t>
      </w:r>
      <w:proofErr w:type="spellStart"/>
      <w:r w:rsidRPr="00D02ADA">
        <w:rPr>
          <w:i/>
        </w:rPr>
        <w:t>Dhungel</w:t>
      </w:r>
      <w:proofErr w:type="spellEnd"/>
      <w:r w:rsidRPr="00D02ADA">
        <w:rPr>
          <w:i/>
        </w:rPr>
        <w:t xml:space="preserve"> v. Godavari Marble Industries</w:t>
      </w:r>
      <w:r>
        <w:rPr>
          <w:i/>
        </w:rPr>
        <w:t xml:space="preserve"> and Others</w:t>
      </w:r>
      <w:r w:rsidRPr="00D02ADA">
        <w:rPr>
          <w:i/>
        </w:rPr>
        <w:t xml:space="preserve"> </w:t>
      </w:r>
      <w:r>
        <w:t>(1995) WP 35/1991, Supreme Court of Nepal.</w:t>
      </w:r>
    </w:p>
  </w:endnote>
  <w:endnote w:id="63">
    <w:p w14:paraId="0E73A447" w14:textId="27A3B6F9" w:rsidR="00682683" w:rsidRPr="00173446" w:rsidRDefault="00682683" w:rsidP="00D02ADA">
      <w:pPr>
        <w:pStyle w:val="a-ubcpress"/>
        <w:spacing w:line="480" w:lineRule="auto"/>
        <w:rPr>
          <w:rFonts w:ascii="Times New Roman" w:hAnsi="Times New Roman"/>
          <w:sz w:val="24"/>
          <w:szCs w:val="24"/>
        </w:rPr>
      </w:pPr>
      <w:r w:rsidRPr="00173446">
        <w:rPr>
          <w:rStyle w:val="EndnoteReference"/>
          <w:rFonts w:ascii="Times New Roman" w:hAnsi="Times New Roman"/>
          <w:sz w:val="24"/>
          <w:szCs w:val="24"/>
        </w:rPr>
        <w:endnoteRef/>
      </w:r>
      <w:r w:rsidRPr="00173446">
        <w:rPr>
          <w:rFonts w:ascii="Times New Roman" w:hAnsi="Times New Roman"/>
          <w:sz w:val="24"/>
          <w:szCs w:val="24"/>
        </w:rPr>
        <w:t xml:space="preserve"> </w:t>
      </w:r>
      <w:r>
        <w:rPr>
          <w:rFonts w:ascii="Times New Roman" w:hAnsi="Times New Roman"/>
          <w:sz w:val="24"/>
          <w:szCs w:val="24"/>
        </w:rPr>
        <w:t xml:space="preserve">J.P. </w:t>
      </w:r>
      <w:proofErr w:type="spellStart"/>
      <w:r>
        <w:rPr>
          <w:rFonts w:ascii="Times New Roman" w:hAnsi="Times New Roman"/>
          <w:sz w:val="24"/>
          <w:szCs w:val="24"/>
        </w:rPr>
        <w:t>Eurick</w:t>
      </w:r>
      <w:proofErr w:type="spellEnd"/>
      <w:r>
        <w:rPr>
          <w:rFonts w:ascii="Times New Roman" w:hAnsi="Times New Roman"/>
          <w:sz w:val="24"/>
          <w:szCs w:val="24"/>
        </w:rPr>
        <w:t>,</w:t>
      </w:r>
      <w:r w:rsidRPr="00173446">
        <w:rPr>
          <w:rFonts w:ascii="Times New Roman" w:hAnsi="Times New Roman"/>
          <w:sz w:val="24"/>
          <w:szCs w:val="24"/>
        </w:rPr>
        <w:t xml:space="preserve"> “The Constitutional Right to a Healthy Environment: Enforcing Environmental Protection through State and Federal Constitutions.” </w:t>
      </w:r>
      <w:r w:rsidRPr="00173446">
        <w:rPr>
          <w:rFonts w:ascii="Times New Roman" w:hAnsi="Times New Roman"/>
          <w:i/>
          <w:sz w:val="24"/>
          <w:szCs w:val="24"/>
        </w:rPr>
        <w:t>International Legal Perspectives</w:t>
      </w:r>
      <w:r w:rsidRPr="00173446">
        <w:rPr>
          <w:rFonts w:ascii="Times New Roman" w:hAnsi="Times New Roman"/>
          <w:sz w:val="24"/>
          <w:szCs w:val="24"/>
        </w:rPr>
        <w:t xml:space="preserve"> 11, 2</w:t>
      </w:r>
      <w:r>
        <w:rPr>
          <w:rFonts w:ascii="Times New Roman" w:hAnsi="Times New Roman"/>
          <w:sz w:val="24"/>
          <w:szCs w:val="24"/>
        </w:rPr>
        <w:t xml:space="preserve"> (2001)</w:t>
      </w:r>
      <w:r w:rsidRPr="00173446">
        <w:rPr>
          <w:rFonts w:ascii="Times New Roman" w:hAnsi="Times New Roman"/>
          <w:sz w:val="24"/>
          <w:szCs w:val="24"/>
        </w:rPr>
        <w:t>: 185-222.</w:t>
      </w:r>
    </w:p>
  </w:endnote>
  <w:endnote w:id="64">
    <w:p w14:paraId="0B801144" w14:textId="0274F0B1" w:rsidR="00682683" w:rsidRPr="00103E01" w:rsidRDefault="00682683" w:rsidP="00103E01">
      <w:pPr>
        <w:widowControl w:val="0"/>
        <w:autoSpaceDE w:val="0"/>
        <w:autoSpaceDN w:val="0"/>
        <w:adjustRightInd w:val="0"/>
        <w:spacing w:line="480" w:lineRule="auto"/>
        <w:rPr>
          <w:rFonts w:ascii="Times New Roman" w:hAnsi="Times New Roman" w:cs="Times New Roman"/>
        </w:rPr>
      </w:pPr>
      <w:r w:rsidRPr="00103E01">
        <w:rPr>
          <w:rStyle w:val="EndnoteReference"/>
          <w:rFonts w:ascii="Times New Roman" w:hAnsi="Times New Roman" w:cs="Times New Roman"/>
        </w:rPr>
        <w:endnoteRef/>
      </w:r>
      <w:r w:rsidRPr="00103E01">
        <w:rPr>
          <w:rFonts w:ascii="Times New Roman" w:hAnsi="Times New Roman" w:cs="Times New Roman"/>
        </w:rPr>
        <w:t xml:space="preserve"> Zimbabwe Lawyers for Human Rights and National Constitutional Assembly, </w:t>
      </w:r>
      <w:r w:rsidRPr="00103E01">
        <w:rPr>
          <w:rFonts w:ascii="Times New Roman" w:hAnsi="Times New Roman" w:cs="Times New Roman"/>
          <w:i/>
          <w:iCs/>
        </w:rPr>
        <w:t>Economic, Social, and Cultural Rights in Zimbabwe: Options for Constitutional Reform,</w:t>
      </w:r>
    </w:p>
    <w:p w14:paraId="0C654D31" w14:textId="1CF7F372" w:rsidR="00682683" w:rsidRPr="00103E01" w:rsidRDefault="00682683" w:rsidP="00103E01">
      <w:pPr>
        <w:widowControl w:val="0"/>
        <w:autoSpaceDE w:val="0"/>
        <w:autoSpaceDN w:val="0"/>
        <w:adjustRightInd w:val="0"/>
        <w:spacing w:line="480" w:lineRule="auto"/>
        <w:rPr>
          <w:rFonts w:ascii="Times New Roman" w:hAnsi="Times New Roman" w:cs="Times New Roman"/>
        </w:rPr>
      </w:pPr>
      <w:proofErr w:type="gramStart"/>
      <w:r w:rsidRPr="00103E01">
        <w:rPr>
          <w:rFonts w:ascii="Times New Roman" w:hAnsi="Times New Roman" w:cs="Times New Roman"/>
        </w:rPr>
        <w:t>(Cambridge, MA: Harvard Law School International Human Rights Clinic, 2009, p. 80).</w:t>
      </w:r>
      <w:proofErr w:type="gramEnd"/>
    </w:p>
  </w:endnote>
  <w:endnote w:id="65">
    <w:p w14:paraId="103DC7BD" w14:textId="155F2C37" w:rsidR="00682683" w:rsidRPr="00D02ADA" w:rsidRDefault="00682683" w:rsidP="00D02ADA">
      <w:pPr>
        <w:pStyle w:val="EndnoteText"/>
        <w:spacing w:line="480" w:lineRule="auto"/>
      </w:pPr>
      <w:r w:rsidRPr="00103E01">
        <w:rPr>
          <w:rStyle w:val="EndnoteReference"/>
        </w:rPr>
        <w:endnoteRef/>
      </w:r>
      <w:r w:rsidRPr="00103E01">
        <w:t xml:space="preserve"> </w:t>
      </w:r>
      <w:proofErr w:type="gramStart"/>
      <w:r w:rsidRPr="00103E01">
        <w:t>UN Human Rights Council.</w:t>
      </w:r>
      <w:proofErr w:type="gramEnd"/>
      <w:r w:rsidRPr="00103E01">
        <w:t xml:space="preserve"> 2012. </w:t>
      </w:r>
      <w:r w:rsidRPr="00AE3DBE">
        <w:rPr>
          <w:i/>
        </w:rPr>
        <w:t>Resolution on Human Rights and the Environment</w:t>
      </w:r>
      <w:r w:rsidRPr="00103E01">
        <w:t xml:space="preserve">, </w:t>
      </w:r>
      <w:r w:rsidRPr="00D02ADA">
        <w:t>A/HRC/19/L.8/Rev.1, 20 March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02DE8" w14:textId="77777777" w:rsidR="00682683" w:rsidRDefault="00682683" w:rsidP="00C83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6C3BF" w14:textId="77777777" w:rsidR="00682683" w:rsidRDefault="00682683" w:rsidP="00C833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9FF2" w14:textId="77777777" w:rsidR="00682683" w:rsidRDefault="00682683" w:rsidP="00C83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36C">
      <w:rPr>
        <w:rStyle w:val="PageNumber"/>
        <w:noProof/>
      </w:rPr>
      <w:t>5</w:t>
    </w:r>
    <w:r>
      <w:rPr>
        <w:rStyle w:val="PageNumber"/>
      </w:rPr>
      <w:fldChar w:fldCharType="end"/>
    </w:r>
  </w:p>
  <w:p w14:paraId="1DCAEA7E" w14:textId="77777777" w:rsidR="00682683" w:rsidRDefault="00682683" w:rsidP="00C833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984FB" w14:textId="77777777" w:rsidR="00682683" w:rsidRDefault="00682683" w:rsidP="005D4D79">
      <w:r>
        <w:separator/>
      </w:r>
    </w:p>
  </w:footnote>
  <w:footnote w:type="continuationSeparator" w:id="0">
    <w:p w14:paraId="77DCBD2F" w14:textId="77777777" w:rsidR="00682683" w:rsidRDefault="00682683" w:rsidP="005D4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9B"/>
    <w:rsid w:val="00003707"/>
    <w:rsid w:val="00016AF3"/>
    <w:rsid w:val="0002739B"/>
    <w:rsid w:val="00032679"/>
    <w:rsid w:val="00042BE2"/>
    <w:rsid w:val="00081658"/>
    <w:rsid w:val="000C13F0"/>
    <w:rsid w:val="000D7F3E"/>
    <w:rsid w:val="00103E01"/>
    <w:rsid w:val="001305C9"/>
    <w:rsid w:val="00141964"/>
    <w:rsid w:val="00173446"/>
    <w:rsid w:val="001C70B0"/>
    <w:rsid w:val="00212909"/>
    <w:rsid w:val="00223BFB"/>
    <w:rsid w:val="002860EF"/>
    <w:rsid w:val="002A78AE"/>
    <w:rsid w:val="002B11C7"/>
    <w:rsid w:val="002E225D"/>
    <w:rsid w:val="00311EF8"/>
    <w:rsid w:val="00327FEE"/>
    <w:rsid w:val="00342C9F"/>
    <w:rsid w:val="003D1215"/>
    <w:rsid w:val="004769E7"/>
    <w:rsid w:val="00477E9C"/>
    <w:rsid w:val="004F0449"/>
    <w:rsid w:val="004F6BB8"/>
    <w:rsid w:val="00505F7A"/>
    <w:rsid w:val="00516C40"/>
    <w:rsid w:val="00517A44"/>
    <w:rsid w:val="00535C27"/>
    <w:rsid w:val="005A2DEB"/>
    <w:rsid w:val="005C7DB9"/>
    <w:rsid w:val="005D4D79"/>
    <w:rsid w:val="00617400"/>
    <w:rsid w:val="00682683"/>
    <w:rsid w:val="006B4550"/>
    <w:rsid w:val="006D2C02"/>
    <w:rsid w:val="007124B8"/>
    <w:rsid w:val="00742CBD"/>
    <w:rsid w:val="007751C6"/>
    <w:rsid w:val="007C12A2"/>
    <w:rsid w:val="007F464B"/>
    <w:rsid w:val="00847486"/>
    <w:rsid w:val="00851EC8"/>
    <w:rsid w:val="008664D8"/>
    <w:rsid w:val="008C5097"/>
    <w:rsid w:val="008E4BF3"/>
    <w:rsid w:val="008F7ADE"/>
    <w:rsid w:val="00905500"/>
    <w:rsid w:val="00942815"/>
    <w:rsid w:val="0097640C"/>
    <w:rsid w:val="00981036"/>
    <w:rsid w:val="009C57D3"/>
    <w:rsid w:val="009D7545"/>
    <w:rsid w:val="009E09E9"/>
    <w:rsid w:val="00A01446"/>
    <w:rsid w:val="00A05480"/>
    <w:rsid w:val="00A85DEC"/>
    <w:rsid w:val="00A90C44"/>
    <w:rsid w:val="00AA4B53"/>
    <w:rsid w:val="00AE3DBE"/>
    <w:rsid w:val="00B730A0"/>
    <w:rsid w:val="00B863DD"/>
    <w:rsid w:val="00BB6E96"/>
    <w:rsid w:val="00BB7382"/>
    <w:rsid w:val="00BC3504"/>
    <w:rsid w:val="00BC67F3"/>
    <w:rsid w:val="00C269D3"/>
    <w:rsid w:val="00C30A1D"/>
    <w:rsid w:val="00C833FF"/>
    <w:rsid w:val="00CA0192"/>
    <w:rsid w:val="00CB6558"/>
    <w:rsid w:val="00CC6A1D"/>
    <w:rsid w:val="00CD4BF6"/>
    <w:rsid w:val="00CE536C"/>
    <w:rsid w:val="00D02ADA"/>
    <w:rsid w:val="00D1124D"/>
    <w:rsid w:val="00D21A98"/>
    <w:rsid w:val="00D61A44"/>
    <w:rsid w:val="00D70331"/>
    <w:rsid w:val="00D90149"/>
    <w:rsid w:val="00D92A95"/>
    <w:rsid w:val="00DE6588"/>
    <w:rsid w:val="00E002EE"/>
    <w:rsid w:val="00E17882"/>
    <w:rsid w:val="00E91664"/>
    <w:rsid w:val="00EA305B"/>
    <w:rsid w:val="00ED20E7"/>
    <w:rsid w:val="00F00721"/>
    <w:rsid w:val="00F10FA1"/>
    <w:rsid w:val="00F1273B"/>
    <w:rsid w:val="00F47783"/>
    <w:rsid w:val="00FE1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15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D4D79"/>
  </w:style>
  <w:style w:type="character" w:customStyle="1" w:styleId="FootnoteTextChar">
    <w:name w:val="Footnote Text Char"/>
    <w:basedOn w:val="DefaultParagraphFont"/>
    <w:link w:val="FootnoteText"/>
    <w:rsid w:val="005D4D79"/>
  </w:style>
  <w:style w:type="character" w:styleId="FootnoteReference">
    <w:name w:val="footnote reference"/>
    <w:basedOn w:val="DefaultParagraphFont"/>
    <w:unhideWhenUsed/>
    <w:rsid w:val="005D4D79"/>
    <w:rPr>
      <w:vertAlign w:val="superscript"/>
    </w:rPr>
  </w:style>
  <w:style w:type="character" w:styleId="Hyperlink">
    <w:name w:val="Hyperlink"/>
    <w:rsid w:val="00D90149"/>
    <w:rPr>
      <w:color w:val="0000FF"/>
      <w:u w:val="single"/>
    </w:rPr>
  </w:style>
  <w:style w:type="paragraph" w:styleId="EndnoteText">
    <w:name w:val="endnote text"/>
    <w:basedOn w:val="Normal"/>
    <w:link w:val="EndnoteTextChar"/>
    <w:semiHidden/>
    <w:rsid w:val="00D90149"/>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D90149"/>
    <w:rPr>
      <w:rFonts w:ascii="Times New Roman" w:eastAsia="Times New Roman" w:hAnsi="Times New Roman" w:cs="Times New Roman"/>
    </w:rPr>
  </w:style>
  <w:style w:type="character" w:styleId="EndnoteReference">
    <w:name w:val="endnote reference"/>
    <w:semiHidden/>
    <w:rsid w:val="00D90149"/>
    <w:rPr>
      <w:vertAlign w:val="superscript"/>
    </w:rPr>
  </w:style>
  <w:style w:type="paragraph" w:styleId="Footer">
    <w:name w:val="footer"/>
    <w:basedOn w:val="Normal"/>
    <w:link w:val="FooterChar"/>
    <w:uiPriority w:val="99"/>
    <w:unhideWhenUsed/>
    <w:rsid w:val="00C833FF"/>
    <w:pPr>
      <w:tabs>
        <w:tab w:val="center" w:pos="4320"/>
        <w:tab w:val="right" w:pos="8640"/>
      </w:tabs>
    </w:pPr>
  </w:style>
  <w:style w:type="character" w:customStyle="1" w:styleId="FooterChar">
    <w:name w:val="Footer Char"/>
    <w:basedOn w:val="DefaultParagraphFont"/>
    <w:link w:val="Footer"/>
    <w:uiPriority w:val="99"/>
    <w:rsid w:val="00C833FF"/>
  </w:style>
  <w:style w:type="character" w:styleId="PageNumber">
    <w:name w:val="page number"/>
    <w:basedOn w:val="DefaultParagraphFont"/>
    <w:uiPriority w:val="99"/>
    <w:semiHidden/>
    <w:unhideWhenUsed/>
    <w:rsid w:val="00C833FF"/>
  </w:style>
  <w:style w:type="paragraph" w:customStyle="1" w:styleId="a-ubcpress">
    <w:name w:val="a-ubc press"/>
    <w:rsid w:val="00173446"/>
    <w:rPr>
      <w:rFonts w:ascii="Courier New" w:eastAsia="MS ??" w:hAnsi="Courier New" w:cs="Times New Roman"/>
      <w:sz w:val="20"/>
      <w:szCs w:val="20"/>
      <w:lang w:val="en-CA"/>
    </w:rPr>
  </w:style>
  <w:style w:type="character" w:customStyle="1" w:styleId="ppg1">
    <w:name w:val="ppg1"/>
    <w:rsid w:val="002860EF"/>
    <w:rPr>
      <w:rFonts w:ascii="Arial Unicode MS" w:eastAsia="Arial Unicode MS" w:hAnsi="Arial Unicode MS"/>
      <w:color w:val="000000"/>
      <w:sz w:val="20"/>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D4D79"/>
  </w:style>
  <w:style w:type="character" w:customStyle="1" w:styleId="FootnoteTextChar">
    <w:name w:val="Footnote Text Char"/>
    <w:basedOn w:val="DefaultParagraphFont"/>
    <w:link w:val="FootnoteText"/>
    <w:rsid w:val="005D4D79"/>
  </w:style>
  <w:style w:type="character" w:styleId="FootnoteReference">
    <w:name w:val="footnote reference"/>
    <w:basedOn w:val="DefaultParagraphFont"/>
    <w:unhideWhenUsed/>
    <w:rsid w:val="005D4D79"/>
    <w:rPr>
      <w:vertAlign w:val="superscript"/>
    </w:rPr>
  </w:style>
  <w:style w:type="character" w:styleId="Hyperlink">
    <w:name w:val="Hyperlink"/>
    <w:rsid w:val="00D90149"/>
    <w:rPr>
      <w:color w:val="0000FF"/>
      <w:u w:val="single"/>
    </w:rPr>
  </w:style>
  <w:style w:type="paragraph" w:styleId="EndnoteText">
    <w:name w:val="endnote text"/>
    <w:basedOn w:val="Normal"/>
    <w:link w:val="EndnoteTextChar"/>
    <w:semiHidden/>
    <w:rsid w:val="00D90149"/>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D90149"/>
    <w:rPr>
      <w:rFonts w:ascii="Times New Roman" w:eastAsia="Times New Roman" w:hAnsi="Times New Roman" w:cs="Times New Roman"/>
    </w:rPr>
  </w:style>
  <w:style w:type="character" w:styleId="EndnoteReference">
    <w:name w:val="endnote reference"/>
    <w:semiHidden/>
    <w:rsid w:val="00D90149"/>
    <w:rPr>
      <w:vertAlign w:val="superscript"/>
    </w:rPr>
  </w:style>
  <w:style w:type="paragraph" w:styleId="Footer">
    <w:name w:val="footer"/>
    <w:basedOn w:val="Normal"/>
    <w:link w:val="FooterChar"/>
    <w:uiPriority w:val="99"/>
    <w:unhideWhenUsed/>
    <w:rsid w:val="00C833FF"/>
    <w:pPr>
      <w:tabs>
        <w:tab w:val="center" w:pos="4320"/>
        <w:tab w:val="right" w:pos="8640"/>
      </w:tabs>
    </w:pPr>
  </w:style>
  <w:style w:type="character" w:customStyle="1" w:styleId="FooterChar">
    <w:name w:val="Footer Char"/>
    <w:basedOn w:val="DefaultParagraphFont"/>
    <w:link w:val="Footer"/>
    <w:uiPriority w:val="99"/>
    <w:rsid w:val="00C833FF"/>
  </w:style>
  <w:style w:type="character" w:styleId="PageNumber">
    <w:name w:val="page number"/>
    <w:basedOn w:val="DefaultParagraphFont"/>
    <w:uiPriority w:val="99"/>
    <w:semiHidden/>
    <w:unhideWhenUsed/>
    <w:rsid w:val="00C833FF"/>
  </w:style>
  <w:style w:type="paragraph" w:customStyle="1" w:styleId="a-ubcpress">
    <w:name w:val="a-ubc press"/>
    <w:rsid w:val="00173446"/>
    <w:rPr>
      <w:rFonts w:ascii="Courier New" w:eastAsia="MS ??" w:hAnsi="Courier New" w:cs="Times New Roman"/>
      <w:sz w:val="20"/>
      <w:szCs w:val="20"/>
      <w:lang w:val="en-CA"/>
    </w:rPr>
  </w:style>
  <w:style w:type="character" w:customStyle="1" w:styleId="ppg1">
    <w:name w:val="ppg1"/>
    <w:rsid w:val="002860EF"/>
    <w:rPr>
      <w:rFonts w:ascii="Arial Unicode MS" w:eastAsia="Arial Unicode MS" w:hAnsi="Arial Unicode MS"/>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rboyd@uvic.ca"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fim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5417</Words>
  <Characters>30882</Characters>
  <Application>Microsoft Macintosh Word</Application>
  <DocSecurity>0</DocSecurity>
  <Lines>257</Lines>
  <Paragraphs>72</Paragraphs>
  <ScaleCrop>false</ScaleCrop>
  <Company>SFU</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Boyd</dc:creator>
  <cp:keywords/>
  <dc:description/>
  <cp:lastModifiedBy>David R. Boyd</cp:lastModifiedBy>
  <cp:revision>3</cp:revision>
  <dcterms:created xsi:type="dcterms:W3CDTF">2013-04-15T15:07:00Z</dcterms:created>
  <dcterms:modified xsi:type="dcterms:W3CDTF">2013-04-16T15:51:00Z</dcterms:modified>
</cp:coreProperties>
</file>